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B55C0" w14:textId="77777777" w:rsidR="000E388E" w:rsidRDefault="000E388E" w:rsidP="00ED2A6E">
      <w:pPr>
        <w:jc w:val="center"/>
        <w:rPr>
          <w:rFonts w:asciiTheme="majorHAnsi" w:hAnsiTheme="majorHAnsi" w:cstheme="majorHAnsi"/>
          <w:b/>
          <w:sz w:val="28"/>
        </w:rPr>
      </w:pPr>
      <w:r>
        <w:rPr>
          <w:rFonts w:asciiTheme="majorHAnsi" w:hAnsiTheme="majorHAnsi" w:cstheme="majorHAnsi"/>
          <w:b/>
          <w:sz w:val="28"/>
        </w:rPr>
        <w:t xml:space="preserve">Eastern District of Texas </w:t>
      </w:r>
      <w:r w:rsidR="008509EE">
        <w:rPr>
          <w:rFonts w:asciiTheme="majorHAnsi" w:hAnsiTheme="majorHAnsi" w:cstheme="majorHAnsi"/>
          <w:b/>
          <w:sz w:val="28"/>
        </w:rPr>
        <w:t>Bench Bar Panel</w:t>
      </w:r>
    </w:p>
    <w:p w14:paraId="04C332BB" w14:textId="7CEE30EF" w:rsidR="000E388E" w:rsidRDefault="000E388E" w:rsidP="000E388E">
      <w:pPr>
        <w:jc w:val="center"/>
        <w:rPr>
          <w:rFonts w:asciiTheme="majorHAnsi" w:hAnsiTheme="majorHAnsi" w:cstheme="majorHAnsi"/>
          <w:b/>
          <w:sz w:val="28"/>
        </w:rPr>
      </w:pPr>
      <w:r>
        <w:rPr>
          <w:rFonts w:asciiTheme="majorHAnsi" w:hAnsiTheme="majorHAnsi" w:cstheme="majorHAnsi"/>
          <w:b/>
          <w:sz w:val="28"/>
        </w:rPr>
        <w:t xml:space="preserve">Judicial Update: </w:t>
      </w:r>
      <w:r w:rsidRPr="008509EE">
        <w:rPr>
          <w:rFonts w:asciiTheme="majorHAnsi" w:hAnsiTheme="majorHAnsi" w:cstheme="majorHAnsi"/>
          <w:b/>
          <w:sz w:val="28"/>
        </w:rPr>
        <w:t>From Delaware to Texas to California</w:t>
      </w:r>
      <w:r w:rsidR="006633C0">
        <w:rPr>
          <w:rFonts w:asciiTheme="majorHAnsi" w:hAnsiTheme="majorHAnsi" w:cstheme="majorHAnsi"/>
          <w:b/>
          <w:sz w:val="28"/>
        </w:rPr>
        <w:t xml:space="preserve"> (.75 hrs)</w:t>
      </w:r>
      <w:bookmarkStart w:id="0" w:name="_GoBack"/>
      <w:bookmarkEnd w:id="0"/>
    </w:p>
    <w:p w14:paraId="507FC5D4" w14:textId="43369F15" w:rsidR="00367417" w:rsidRPr="00CB4DFE" w:rsidRDefault="000E388E" w:rsidP="00ED2A6E">
      <w:pPr>
        <w:jc w:val="center"/>
        <w:rPr>
          <w:rFonts w:asciiTheme="majorHAnsi" w:hAnsiTheme="majorHAnsi" w:cstheme="majorHAnsi"/>
          <w:b/>
          <w:sz w:val="28"/>
        </w:rPr>
      </w:pPr>
      <w:r>
        <w:rPr>
          <w:rFonts w:asciiTheme="majorHAnsi" w:hAnsiTheme="majorHAnsi" w:cstheme="majorHAnsi"/>
          <w:b/>
          <w:sz w:val="28"/>
        </w:rPr>
        <w:t>October 28, 2022</w:t>
      </w:r>
      <w:r w:rsidR="00367417" w:rsidRPr="00CB4DFE">
        <w:rPr>
          <w:rFonts w:asciiTheme="majorHAnsi" w:hAnsiTheme="majorHAnsi" w:cstheme="majorHAnsi"/>
          <w:b/>
          <w:sz w:val="28"/>
        </w:rPr>
        <w:t xml:space="preserve"> </w:t>
      </w:r>
    </w:p>
    <w:p w14:paraId="78A57872" w14:textId="0E999C72" w:rsidR="001706D8" w:rsidRPr="00CB4DFE" w:rsidRDefault="008509EE" w:rsidP="001706D8">
      <w:pPr>
        <w:jc w:val="center"/>
        <w:rPr>
          <w:rFonts w:asciiTheme="majorHAnsi" w:hAnsiTheme="majorHAnsi" w:cstheme="majorHAnsi"/>
          <w:b/>
          <w:sz w:val="28"/>
        </w:rPr>
      </w:pPr>
      <w:r>
        <w:rPr>
          <w:rFonts w:asciiTheme="majorHAnsi" w:hAnsiTheme="majorHAnsi" w:cstheme="majorHAnsi"/>
          <w:b/>
          <w:sz w:val="28"/>
        </w:rPr>
        <w:t>Discussion Topics</w:t>
      </w:r>
      <w:r w:rsidR="0078149B" w:rsidRPr="00CB4DFE">
        <w:rPr>
          <w:rFonts w:asciiTheme="majorHAnsi" w:hAnsiTheme="majorHAnsi" w:cstheme="majorHAnsi"/>
          <w:b/>
          <w:sz w:val="28"/>
        </w:rPr>
        <w:t xml:space="preserve"> </w:t>
      </w:r>
    </w:p>
    <w:p w14:paraId="38E9F53F" w14:textId="3DA3E6A8" w:rsidR="004B1654" w:rsidRDefault="004B1654" w:rsidP="004B1654">
      <w:pPr>
        <w:rPr>
          <w:rFonts w:asciiTheme="majorHAnsi" w:hAnsiTheme="majorHAnsi" w:cstheme="majorHAnsi"/>
          <w:b/>
        </w:rPr>
      </w:pPr>
    </w:p>
    <w:p w14:paraId="53D49A7D" w14:textId="5EA6B006" w:rsidR="000E388E" w:rsidRPr="004B1654" w:rsidRDefault="000E388E" w:rsidP="004B1654">
      <w:pPr>
        <w:rPr>
          <w:rFonts w:asciiTheme="majorHAnsi" w:hAnsiTheme="majorHAnsi" w:cstheme="majorHAnsi"/>
          <w:b/>
        </w:rPr>
      </w:pPr>
      <w:r>
        <w:rPr>
          <w:rFonts w:asciiTheme="majorHAnsi" w:hAnsiTheme="majorHAnsi" w:cstheme="majorHAnsi"/>
          <w:b/>
        </w:rPr>
        <w:t xml:space="preserve">Panelist: </w:t>
      </w:r>
      <w:r w:rsidRPr="006633C0">
        <w:rPr>
          <w:rFonts w:ascii="Open Sans" w:hAnsi="Open Sans"/>
          <w:color w:val="000000" w:themeColor="text1"/>
          <w:sz w:val="21"/>
          <w:szCs w:val="21"/>
        </w:rPr>
        <w:t>Judge Leonard Stark, Court of Appeals, Federal Circuit, Chief Judge Rodney Gilstrap, EDTX, Judge Amos Mazzant, EDTX, Judge Lee Yeakel, WDTX, Chief Judge Colm Connolly, District of Delaware, Judge Richard Andrews, District of Delaware, Chief Judge Richard Seeborg, ND California; Co-Moderators: Kevin Collins, Covington &amp; Burling, Josh Thane, Haltom &amp; Doan</w:t>
      </w:r>
    </w:p>
    <w:p w14:paraId="413209C0" w14:textId="1BD3359A" w:rsidR="004B1654" w:rsidRDefault="004B1654" w:rsidP="004B1654">
      <w:pPr>
        <w:rPr>
          <w:rFonts w:asciiTheme="majorHAnsi" w:hAnsiTheme="majorHAnsi" w:cstheme="majorHAnsi"/>
          <w:b/>
          <w:u w:val="single"/>
        </w:rPr>
      </w:pPr>
    </w:p>
    <w:p w14:paraId="10BC1A8F" w14:textId="77777777" w:rsidR="000E388E" w:rsidRDefault="000E388E" w:rsidP="004B1654">
      <w:pPr>
        <w:rPr>
          <w:rFonts w:asciiTheme="majorHAnsi" w:hAnsiTheme="majorHAnsi" w:cstheme="majorHAnsi"/>
          <w:b/>
          <w:u w:val="single"/>
        </w:rPr>
      </w:pPr>
    </w:p>
    <w:p w14:paraId="7076A65C" w14:textId="77777777" w:rsidR="00BF5531" w:rsidRPr="00CB4DFE" w:rsidRDefault="00BF5531" w:rsidP="00BF5531">
      <w:pPr>
        <w:pStyle w:val="ListParagraph"/>
        <w:numPr>
          <w:ilvl w:val="0"/>
          <w:numId w:val="40"/>
        </w:numPr>
        <w:spacing w:after="240"/>
        <w:contextualSpacing w:val="0"/>
        <w:rPr>
          <w:rFonts w:asciiTheme="majorHAnsi" w:hAnsiTheme="majorHAnsi" w:cstheme="majorHAnsi"/>
          <w:b/>
        </w:rPr>
      </w:pPr>
      <w:r>
        <w:rPr>
          <w:rFonts w:asciiTheme="majorHAnsi" w:hAnsiTheme="majorHAnsi" w:cstheme="majorHAnsi"/>
          <w:b/>
        </w:rPr>
        <w:t>Trial Management Protocols</w:t>
      </w:r>
    </w:p>
    <w:p w14:paraId="12D919BA" w14:textId="77777777" w:rsidR="00BF5531" w:rsidRDefault="00BF5531" w:rsidP="00BF5531">
      <w:pPr>
        <w:pStyle w:val="ListParagraph"/>
        <w:numPr>
          <w:ilvl w:val="1"/>
          <w:numId w:val="40"/>
        </w:numPr>
        <w:spacing w:after="240"/>
        <w:contextualSpacing w:val="0"/>
        <w:rPr>
          <w:rFonts w:asciiTheme="majorHAnsi" w:hAnsiTheme="majorHAnsi" w:cstheme="majorHAnsi"/>
        </w:rPr>
      </w:pPr>
      <w:r w:rsidRPr="00570907">
        <w:rPr>
          <w:rFonts w:asciiTheme="majorHAnsi" w:hAnsiTheme="majorHAnsi" w:cstheme="majorHAnsi"/>
          <w:i/>
          <w:u w:val="single"/>
        </w:rPr>
        <w:t>Setting Timeline for Trial</w:t>
      </w:r>
      <w:r w:rsidRPr="00CB4DFE">
        <w:rPr>
          <w:rFonts w:asciiTheme="majorHAnsi" w:hAnsiTheme="majorHAnsi" w:cstheme="majorHAnsi"/>
        </w:rPr>
        <w:t xml:space="preserve">:  </w:t>
      </w:r>
    </w:p>
    <w:p w14:paraId="125EE14C" w14:textId="1D28BAEB" w:rsidR="00BF5531" w:rsidRPr="00DE0CF5" w:rsidRDefault="00BF5531" w:rsidP="00DE0CF5">
      <w:pPr>
        <w:pStyle w:val="ListParagraph"/>
        <w:numPr>
          <w:ilvl w:val="2"/>
          <w:numId w:val="40"/>
        </w:numPr>
        <w:spacing w:after="240"/>
        <w:contextualSpacing w:val="0"/>
        <w:rPr>
          <w:rFonts w:asciiTheme="majorHAnsi" w:hAnsiTheme="majorHAnsi" w:cstheme="majorHAnsi"/>
        </w:rPr>
      </w:pPr>
      <w:r>
        <w:rPr>
          <w:rFonts w:asciiTheme="majorHAnsi" w:hAnsiTheme="majorHAnsi" w:cstheme="majorHAnsi"/>
          <w:i/>
        </w:rPr>
        <w:t>Background</w:t>
      </w:r>
      <w:r>
        <w:rPr>
          <w:rFonts w:asciiTheme="majorHAnsi" w:hAnsiTheme="majorHAnsi" w:cstheme="majorHAnsi"/>
        </w:rPr>
        <w:t xml:space="preserve">: The judges in the districts represented on the panel generally give each side a specific amount of time for openings, closings, and presentation of evidence at trial, and generally allow between one to two weeks for a patent trial. </w:t>
      </w:r>
      <w:r w:rsidRPr="00DE0CF5">
        <w:rPr>
          <w:rFonts w:asciiTheme="majorHAnsi" w:hAnsiTheme="majorHAnsi" w:cstheme="majorHAnsi"/>
        </w:rPr>
        <w:t xml:space="preserve"> </w:t>
      </w:r>
    </w:p>
    <w:p w14:paraId="5E407CE1" w14:textId="77777777" w:rsidR="00BF5531" w:rsidRPr="00C60A21" w:rsidRDefault="00BF5531" w:rsidP="00BF5531">
      <w:pPr>
        <w:pStyle w:val="ListParagraph"/>
        <w:numPr>
          <w:ilvl w:val="1"/>
          <w:numId w:val="40"/>
        </w:numPr>
        <w:spacing w:after="240"/>
        <w:contextualSpacing w:val="0"/>
        <w:rPr>
          <w:rFonts w:asciiTheme="majorHAnsi" w:hAnsiTheme="majorHAnsi" w:cstheme="majorHAnsi"/>
          <w:u w:val="single"/>
        </w:rPr>
      </w:pPr>
      <w:proofErr w:type="spellStart"/>
      <w:r w:rsidRPr="00C60A21">
        <w:rPr>
          <w:rFonts w:asciiTheme="majorHAnsi" w:hAnsiTheme="majorHAnsi" w:cstheme="majorHAnsi"/>
          <w:i/>
          <w:u w:val="single"/>
        </w:rPr>
        <w:t>Voir</w:t>
      </w:r>
      <w:proofErr w:type="spellEnd"/>
      <w:r w:rsidRPr="00C60A21">
        <w:rPr>
          <w:rFonts w:asciiTheme="majorHAnsi" w:hAnsiTheme="majorHAnsi" w:cstheme="majorHAnsi"/>
          <w:i/>
          <w:u w:val="single"/>
        </w:rPr>
        <w:t xml:space="preserve"> Dire: </w:t>
      </w:r>
    </w:p>
    <w:p w14:paraId="005A6F64" w14:textId="7699A7A5" w:rsidR="00BF5531" w:rsidRPr="00DE0CF5" w:rsidRDefault="00BF5531" w:rsidP="00DE0CF5">
      <w:pPr>
        <w:pStyle w:val="ListParagraph"/>
        <w:numPr>
          <w:ilvl w:val="2"/>
          <w:numId w:val="40"/>
        </w:numPr>
        <w:spacing w:after="240"/>
        <w:contextualSpacing w:val="0"/>
        <w:rPr>
          <w:rFonts w:asciiTheme="majorHAnsi" w:hAnsiTheme="majorHAnsi" w:cstheme="majorHAnsi"/>
          <w:b/>
        </w:rPr>
      </w:pPr>
      <w:r>
        <w:rPr>
          <w:rFonts w:asciiTheme="majorHAnsi" w:hAnsiTheme="majorHAnsi" w:cstheme="majorHAnsi"/>
          <w:i/>
        </w:rPr>
        <w:t>Background</w:t>
      </w:r>
      <w:r>
        <w:rPr>
          <w:rFonts w:asciiTheme="majorHAnsi" w:hAnsiTheme="majorHAnsi" w:cstheme="majorHAnsi"/>
        </w:rPr>
        <w:t xml:space="preserve">: Some districts allow the attorneys to conduct a substantial questioning of the jury panel, while in others the judges conduct the </w:t>
      </w:r>
      <w:proofErr w:type="spellStart"/>
      <w:r>
        <w:rPr>
          <w:rFonts w:asciiTheme="majorHAnsi" w:hAnsiTheme="majorHAnsi" w:cstheme="majorHAnsi"/>
        </w:rPr>
        <w:t>voir</w:t>
      </w:r>
      <w:proofErr w:type="spellEnd"/>
      <w:r>
        <w:rPr>
          <w:rFonts w:asciiTheme="majorHAnsi" w:hAnsiTheme="majorHAnsi" w:cstheme="majorHAnsi"/>
        </w:rPr>
        <w:t xml:space="preserve"> dire themselves with little input from the attorneys. </w:t>
      </w:r>
    </w:p>
    <w:p w14:paraId="287000C8" w14:textId="77777777" w:rsidR="00BF5531" w:rsidRPr="007063E3" w:rsidRDefault="00BF5531" w:rsidP="00BF5531">
      <w:pPr>
        <w:pStyle w:val="ListParagraph"/>
        <w:numPr>
          <w:ilvl w:val="1"/>
          <w:numId w:val="40"/>
        </w:numPr>
        <w:spacing w:after="240"/>
        <w:contextualSpacing w:val="0"/>
        <w:rPr>
          <w:rFonts w:asciiTheme="majorHAnsi" w:hAnsiTheme="majorHAnsi" w:cstheme="majorHAnsi"/>
          <w:i/>
          <w:u w:val="single"/>
        </w:rPr>
      </w:pPr>
      <w:r w:rsidRPr="007063E3">
        <w:rPr>
          <w:rFonts w:asciiTheme="majorHAnsi" w:hAnsiTheme="majorHAnsi" w:cstheme="majorHAnsi"/>
          <w:i/>
          <w:u w:val="single"/>
        </w:rPr>
        <w:t>Objections / Narratives: What You Allow Attorneys To Say in Front of the Jury</w:t>
      </w:r>
      <w:r w:rsidRPr="007063E3">
        <w:rPr>
          <w:rFonts w:asciiTheme="majorHAnsi" w:hAnsiTheme="majorHAnsi" w:cstheme="majorHAnsi"/>
          <w:u w:val="single"/>
        </w:rPr>
        <w:t xml:space="preserve"> </w:t>
      </w:r>
    </w:p>
    <w:p w14:paraId="2B9BD3E1" w14:textId="3A7B25AB" w:rsidR="005F4D31" w:rsidRPr="00DE0CF5" w:rsidRDefault="00BF5531" w:rsidP="00DE0CF5">
      <w:pPr>
        <w:pStyle w:val="ListParagraph"/>
        <w:numPr>
          <w:ilvl w:val="2"/>
          <w:numId w:val="40"/>
        </w:numPr>
        <w:spacing w:after="240"/>
        <w:contextualSpacing w:val="0"/>
        <w:rPr>
          <w:rFonts w:asciiTheme="majorHAnsi" w:hAnsiTheme="majorHAnsi" w:cstheme="majorHAnsi"/>
          <w:b/>
        </w:rPr>
      </w:pPr>
      <w:r>
        <w:rPr>
          <w:rFonts w:asciiTheme="majorHAnsi" w:hAnsiTheme="majorHAnsi" w:cstheme="majorHAnsi"/>
          <w:i/>
        </w:rPr>
        <w:t>Background</w:t>
      </w:r>
      <w:r>
        <w:rPr>
          <w:rFonts w:asciiTheme="majorHAnsi" w:hAnsiTheme="majorHAnsi" w:cstheme="majorHAnsi"/>
        </w:rPr>
        <w:t xml:space="preserve">: Judges have different views on how succinct an attorney’s explanation of their objections can be, as well as different views on how closely the examination of a witness needs to stick to questions at issue at trial as opposed to thematic issues.  </w:t>
      </w:r>
    </w:p>
    <w:p w14:paraId="055C6734" w14:textId="77777777" w:rsidR="00BF5531" w:rsidRDefault="00BF5531" w:rsidP="00B1162D">
      <w:pPr>
        <w:pStyle w:val="ListParagraph"/>
        <w:ind w:left="2160"/>
        <w:rPr>
          <w:rFonts w:asciiTheme="majorHAnsi" w:hAnsiTheme="majorHAnsi" w:cstheme="majorHAnsi"/>
          <w:b/>
        </w:rPr>
      </w:pPr>
    </w:p>
    <w:p w14:paraId="7A00B6E5" w14:textId="30DD9E0C" w:rsidR="004B1654" w:rsidRPr="00466CF3" w:rsidRDefault="004B1654" w:rsidP="004B1654">
      <w:pPr>
        <w:pStyle w:val="ListParagraph"/>
        <w:numPr>
          <w:ilvl w:val="0"/>
          <w:numId w:val="40"/>
        </w:numPr>
        <w:rPr>
          <w:rFonts w:asciiTheme="majorHAnsi" w:hAnsiTheme="majorHAnsi" w:cstheme="majorHAnsi"/>
          <w:b/>
        </w:rPr>
      </w:pPr>
      <w:r w:rsidRPr="00466CF3">
        <w:rPr>
          <w:rFonts w:asciiTheme="majorHAnsi" w:hAnsiTheme="majorHAnsi" w:cstheme="majorHAnsi"/>
          <w:b/>
        </w:rPr>
        <w:t xml:space="preserve">Case </w:t>
      </w:r>
      <w:r w:rsidR="0078217E">
        <w:rPr>
          <w:rFonts w:asciiTheme="majorHAnsi" w:hAnsiTheme="majorHAnsi" w:cstheme="majorHAnsi"/>
          <w:b/>
        </w:rPr>
        <w:t>M</w:t>
      </w:r>
      <w:r w:rsidRPr="00466CF3">
        <w:rPr>
          <w:rFonts w:asciiTheme="majorHAnsi" w:hAnsiTheme="majorHAnsi" w:cstheme="majorHAnsi"/>
          <w:b/>
        </w:rPr>
        <w:t xml:space="preserve">anagement </w:t>
      </w:r>
    </w:p>
    <w:p w14:paraId="4CACFF68" w14:textId="77777777" w:rsidR="00466CF3" w:rsidRDefault="00466CF3" w:rsidP="00466CF3">
      <w:pPr>
        <w:pStyle w:val="ListParagraph"/>
        <w:rPr>
          <w:rFonts w:asciiTheme="majorHAnsi" w:hAnsiTheme="majorHAnsi" w:cstheme="majorHAnsi"/>
        </w:rPr>
      </w:pPr>
    </w:p>
    <w:p w14:paraId="669FCF44" w14:textId="4BE2A124" w:rsidR="004B1654" w:rsidRDefault="004B1654" w:rsidP="004B1654">
      <w:pPr>
        <w:pStyle w:val="ListParagraph"/>
        <w:numPr>
          <w:ilvl w:val="1"/>
          <w:numId w:val="40"/>
        </w:numPr>
        <w:rPr>
          <w:rFonts w:asciiTheme="majorHAnsi" w:hAnsiTheme="majorHAnsi" w:cstheme="majorHAnsi"/>
          <w:u w:val="single"/>
        </w:rPr>
      </w:pPr>
      <w:r w:rsidRPr="00466CF3">
        <w:rPr>
          <w:rFonts w:asciiTheme="majorHAnsi" w:hAnsiTheme="majorHAnsi" w:cstheme="majorHAnsi"/>
          <w:u w:val="single"/>
        </w:rPr>
        <w:t xml:space="preserve">Time to claim construction </w:t>
      </w:r>
    </w:p>
    <w:p w14:paraId="504CC249" w14:textId="77777777" w:rsidR="00466CF3" w:rsidRPr="00466CF3" w:rsidRDefault="00466CF3" w:rsidP="00466CF3">
      <w:pPr>
        <w:pStyle w:val="ListParagraph"/>
        <w:ind w:left="1440"/>
        <w:rPr>
          <w:rFonts w:asciiTheme="majorHAnsi" w:hAnsiTheme="majorHAnsi" w:cstheme="majorHAnsi"/>
          <w:u w:val="single"/>
        </w:rPr>
      </w:pPr>
    </w:p>
    <w:p w14:paraId="67AF185C" w14:textId="366212F3" w:rsidR="00466CF3" w:rsidRDefault="00466CF3" w:rsidP="00466CF3">
      <w:pPr>
        <w:pStyle w:val="ListParagraph"/>
        <w:numPr>
          <w:ilvl w:val="2"/>
          <w:numId w:val="40"/>
        </w:numPr>
        <w:rPr>
          <w:rFonts w:asciiTheme="majorHAnsi" w:hAnsiTheme="majorHAnsi" w:cstheme="majorHAnsi"/>
        </w:rPr>
      </w:pPr>
      <w:r w:rsidRPr="00466CF3">
        <w:rPr>
          <w:rFonts w:asciiTheme="majorHAnsi" w:hAnsiTheme="majorHAnsi" w:cstheme="majorHAnsi"/>
          <w:i/>
        </w:rPr>
        <w:t>Background</w:t>
      </w:r>
      <w:r>
        <w:rPr>
          <w:rFonts w:asciiTheme="majorHAnsi" w:hAnsiTheme="majorHAnsi" w:cstheme="majorHAnsi"/>
        </w:rPr>
        <w:t xml:space="preserve">:  </w:t>
      </w:r>
      <w:r w:rsidRPr="00CB4DFE">
        <w:rPr>
          <w:rFonts w:asciiTheme="majorHAnsi" w:hAnsiTheme="majorHAnsi" w:cstheme="majorHAnsi"/>
        </w:rPr>
        <w:t>Claim construction is a critical milestone in patent case</w:t>
      </w:r>
      <w:r>
        <w:rPr>
          <w:rFonts w:asciiTheme="majorHAnsi" w:hAnsiTheme="majorHAnsi" w:cstheme="majorHAnsi"/>
        </w:rPr>
        <w:t>s</w:t>
      </w:r>
      <w:r w:rsidRPr="00CB4DFE">
        <w:rPr>
          <w:rFonts w:asciiTheme="majorHAnsi" w:hAnsiTheme="majorHAnsi" w:cstheme="majorHAnsi"/>
        </w:rPr>
        <w:t>, following which disputes often resolve</w:t>
      </w:r>
      <w:r>
        <w:rPr>
          <w:rFonts w:asciiTheme="majorHAnsi" w:hAnsiTheme="majorHAnsi" w:cstheme="majorHAnsi"/>
        </w:rPr>
        <w:t xml:space="preserve"> or narrow</w:t>
      </w:r>
      <w:r w:rsidRPr="00CB4DFE">
        <w:rPr>
          <w:rFonts w:asciiTheme="majorHAnsi" w:hAnsiTheme="majorHAnsi" w:cstheme="majorHAnsi"/>
        </w:rPr>
        <w:t xml:space="preserve">.  </w:t>
      </w:r>
    </w:p>
    <w:p w14:paraId="36C06AAA" w14:textId="0259E870" w:rsidR="00466CF3" w:rsidRPr="00466CF3" w:rsidRDefault="00466CF3" w:rsidP="00466CF3">
      <w:pPr>
        <w:rPr>
          <w:rFonts w:asciiTheme="majorHAnsi" w:hAnsiTheme="majorHAnsi" w:cstheme="majorHAnsi"/>
        </w:rPr>
      </w:pPr>
    </w:p>
    <w:p w14:paraId="2D9034C0" w14:textId="58B6FBFE" w:rsidR="004B1654" w:rsidRDefault="004B1654" w:rsidP="004B1654">
      <w:pPr>
        <w:pStyle w:val="ListParagraph"/>
        <w:numPr>
          <w:ilvl w:val="1"/>
          <w:numId w:val="40"/>
        </w:numPr>
        <w:rPr>
          <w:rFonts w:asciiTheme="majorHAnsi" w:hAnsiTheme="majorHAnsi" w:cstheme="majorHAnsi"/>
          <w:u w:val="single"/>
        </w:rPr>
      </w:pPr>
      <w:r w:rsidRPr="00466CF3">
        <w:rPr>
          <w:rFonts w:asciiTheme="majorHAnsi" w:hAnsiTheme="majorHAnsi" w:cstheme="majorHAnsi"/>
          <w:u w:val="single"/>
        </w:rPr>
        <w:t>Time to trial</w:t>
      </w:r>
    </w:p>
    <w:p w14:paraId="7EEE21E0" w14:textId="77777777" w:rsidR="00466CF3" w:rsidRDefault="00466CF3" w:rsidP="00466CF3">
      <w:pPr>
        <w:pStyle w:val="ListParagraph"/>
        <w:ind w:left="1440"/>
        <w:rPr>
          <w:rFonts w:asciiTheme="majorHAnsi" w:hAnsiTheme="majorHAnsi" w:cstheme="majorHAnsi"/>
          <w:u w:val="single"/>
        </w:rPr>
      </w:pPr>
    </w:p>
    <w:p w14:paraId="673E776F" w14:textId="22A123DD" w:rsidR="00466CF3" w:rsidRPr="00DE0CF5" w:rsidRDefault="00466CF3" w:rsidP="00DE0CF5">
      <w:pPr>
        <w:pStyle w:val="ListParagraph"/>
        <w:numPr>
          <w:ilvl w:val="2"/>
          <w:numId w:val="40"/>
        </w:numPr>
        <w:rPr>
          <w:rFonts w:asciiTheme="majorHAnsi" w:hAnsiTheme="majorHAnsi" w:cstheme="majorHAnsi"/>
        </w:rPr>
      </w:pPr>
      <w:r w:rsidRPr="00466CF3">
        <w:rPr>
          <w:rFonts w:asciiTheme="majorHAnsi" w:hAnsiTheme="majorHAnsi" w:cstheme="majorHAnsi"/>
          <w:i/>
        </w:rPr>
        <w:t>Background</w:t>
      </w:r>
      <w:r w:rsidRPr="00466CF3">
        <w:rPr>
          <w:rFonts w:asciiTheme="majorHAnsi" w:hAnsiTheme="majorHAnsi" w:cstheme="majorHAnsi"/>
        </w:rPr>
        <w:t xml:space="preserve">: </w:t>
      </w:r>
      <w:r>
        <w:rPr>
          <w:rFonts w:asciiTheme="majorHAnsi" w:hAnsiTheme="majorHAnsi" w:cstheme="majorHAnsi"/>
        </w:rPr>
        <w:t xml:space="preserve"> </w:t>
      </w:r>
      <w:r w:rsidR="00CE70C4">
        <w:rPr>
          <w:rFonts w:asciiTheme="majorHAnsi" w:hAnsiTheme="majorHAnsi" w:cstheme="majorHAnsi"/>
        </w:rPr>
        <w:t>Some districts</w:t>
      </w:r>
      <w:r w:rsidRPr="00466CF3">
        <w:rPr>
          <w:rFonts w:asciiTheme="majorHAnsi" w:hAnsiTheme="majorHAnsi" w:cstheme="majorHAnsi"/>
        </w:rPr>
        <w:t xml:space="preserve"> move notably faster than other jurisdictions.    </w:t>
      </w:r>
    </w:p>
    <w:p w14:paraId="321D1163" w14:textId="77777777" w:rsidR="00466CF3" w:rsidRPr="00466CF3" w:rsidRDefault="00466CF3" w:rsidP="00466CF3">
      <w:pPr>
        <w:rPr>
          <w:rFonts w:asciiTheme="majorHAnsi" w:hAnsiTheme="majorHAnsi" w:cstheme="majorHAnsi"/>
          <w:u w:val="single"/>
        </w:rPr>
      </w:pPr>
    </w:p>
    <w:p w14:paraId="2A4EE57C" w14:textId="1483133F" w:rsidR="004B1654" w:rsidRPr="00466CF3" w:rsidRDefault="004B1654" w:rsidP="004B1654">
      <w:pPr>
        <w:pStyle w:val="ListParagraph"/>
        <w:numPr>
          <w:ilvl w:val="1"/>
          <w:numId w:val="40"/>
        </w:numPr>
        <w:rPr>
          <w:rFonts w:asciiTheme="majorHAnsi" w:hAnsiTheme="majorHAnsi" w:cstheme="majorHAnsi"/>
          <w:u w:val="single"/>
        </w:rPr>
      </w:pPr>
      <w:r w:rsidRPr="00466CF3">
        <w:rPr>
          <w:rFonts w:asciiTheme="majorHAnsi" w:hAnsiTheme="majorHAnsi" w:cstheme="majorHAnsi"/>
          <w:u w:val="single"/>
        </w:rPr>
        <w:t>Early case narrowing requirements</w:t>
      </w:r>
    </w:p>
    <w:p w14:paraId="73B0C8F5" w14:textId="77777777" w:rsidR="00466CF3" w:rsidRDefault="00466CF3" w:rsidP="00466CF3">
      <w:pPr>
        <w:pStyle w:val="ListParagraph"/>
        <w:ind w:left="1440"/>
        <w:rPr>
          <w:rFonts w:asciiTheme="majorHAnsi" w:hAnsiTheme="majorHAnsi" w:cstheme="majorHAnsi"/>
          <w:u w:val="single"/>
        </w:rPr>
      </w:pPr>
    </w:p>
    <w:p w14:paraId="6A0B7C37" w14:textId="0A8B3AD2" w:rsidR="00466CF3" w:rsidRPr="00DE0CF5" w:rsidRDefault="00466CF3" w:rsidP="00DE0CF5">
      <w:pPr>
        <w:pStyle w:val="ListParagraph"/>
        <w:numPr>
          <w:ilvl w:val="2"/>
          <w:numId w:val="40"/>
        </w:numPr>
        <w:rPr>
          <w:rFonts w:asciiTheme="majorHAnsi" w:hAnsiTheme="majorHAnsi" w:cstheme="majorHAnsi"/>
        </w:rPr>
      </w:pPr>
      <w:r w:rsidRPr="00466CF3">
        <w:rPr>
          <w:rFonts w:asciiTheme="majorHAnsi" w:hAnsiTheme="majorHAnsi" w:cstheme="majorHAnsi"/>
          <w:i/>
        </w:rPr>
        <w:lastRenderedPageBreak/>
        <w:t>Background</w:t>
      </w:r>
      <w:r w:rsidRPr="00466CF3">
        <w:rPr>
          <w:rFonts w:asciiTheme="majorHAnsi" w:hAnsiTheme="majorHAnsi" w:cstheme="majorHAnsi"/>
        </w:rPr>
        <w:t xml:space="preserve">: </w:t>
      </w:r>
      <w:r>
        <w:rPr>
          <w:rFonts w:asciiTheme="majorHAnsi" w:hAnsiTheme="majorHAnsi" w:cstheme="majorHAnsi"/>
        </w:rPr>
        <w:t xml:space="preserve"> </w:t>
      </w:r>
      <w:r w:rsidRPr="00CB4DFE">
        <w:rPr>
          <w:rFonts w:asciiTheme="majorHAnsi" w:hAnsiTheme="majorHAnsi" w:cstheme="majorHAnsi"/>
        </w:rPr>
        <w:t xml:space="preserve">Although all courts require </w:t>
      </w:r>
      <w:r>
        <w:rPr>
          <w:rFonts w:asciiTheme="majorHAnsi" w:hAnsiTheme="majorHAnsi" w:cstheme="majorHAnsi"/>
        </w:rPr>
        <w:t xml:space="preserve">parties </w:t>
      </w:r>
      <w:r w:rsidRPr="00CB4DFE">
        <w:rPr>
          <w:rFonts w:asciiTheme="majorHAnsi" w:hAnsiTheme="majorHAnsi" w:cstheme="majorHAnsi"/>
        </w:rPr>
        <w:t xml:space="preserve">to narrow their </w:t>
      </w:r>
      <w:r>
        <w:rPr>
          <w:rFonts w:asciiTheme="majorHAnsi" w:hAnsiTheme="majorHAnsi" w:cstheme="majorHAnsi"/>
        </w:rPr>
        <w:t xml:space="preserve">case </w:t>
      </w:r>
      <w:r w:rsidRPr="00CB4DFE">
        <w:rPr>
          <w:rFonts w:asciiTheme="majorHAnsi" w:hAnsiTheme="majorHAnsi" w:cstheme="majorHAnsi"/>
        </w:rPr>
        <w:t>as trial approaches, this is generally done on a case-by-case basis.  However, in what appears to be a first, on April 26, 2022, Chief Judge Connolly issued a form Scheduling Order for Hatch-Waxman Cases that requires disclosure of asserted claims</w:t>
      </w:r>
      <w:r w:rsidR="00FE52A6">
        <w:rPr>
          <w:rFonts w:asciiTheme="majorHAnsi" w:hAnsiTheme="majorHAnsi" w:cstheme="majorHAnsi"/>
        </w:rPr>
        <w:t xml:space="preserve"> </w:t>
      </w:r>
      <w:r w:rsidRPr="00CB4DFE">
        <w:rPr>
          <w:rFonts w:asciiTheme="majorHAnsi" w:hAnsiTheme="majorHAnsi" w:cstheme="majorHAnsi"/>
        </w:rPr>
        <w:t xml:space="preserve">within a week </w:t>
      </w:r>
      <w:r w:rsidR="00FE52A6">
        <w:rPr>
          <w:rFonts w:asciiTheme="majorHAnsi" w:hAnsiTheme="majorHAnsi" w:cstheme="majorHAnsi"/>
        </w:rPr>
        <w:t xml:space="preserve">or so </w:t>
      </w:r>
      <w:r w:rsidRPr="00CB4DFE">
        <w:rPr>
          <w:rFonts w:asciiTheme="majorHAnsi" w:hAnsiTheme="majorHAnsi" w:cstheme="majorHAnsi"/>
        </w:rPr>
        <w:t xml:space="preserve">of the initial scheduling conference.  The order </w:t>
      </w:r>
      <w:r>
        <w:rPr>
          <w:rFonts w:asciiTheme="majorHAnsi" w:hAnsiTheme="majorHAnsi" w:cstheme="majorHAnsi"/>
        </w:rPr>
        <w:t xml:space="preserve">requires </w:t>
      </w:r>
      <w:r w:rsidRPr="00CB4DFE">
        <w:rPr>
          <w:rFonts w:asciiTheme="majorHAnsi" w:hAnsiTheme="majorHAnsi" w:cstheme="majorHAnsi"/>
        </w:rPr>
        <w:t>that,</w:t>
      </w:r>
      <w:r>
        <w:rPr>
          <w:rFonts w:asciiTheme="majorHAnsi" w:hAnsiTheme="majorHAnsi" w:cstheme="majorHAnsi"/>
        </w:rPr>
        <w:t xml:space="preserve"> absent an agreement to the contrary</w:t>
      </w:r>
      <w:r w:rsidRPr="00CB4DFE">
        <w:rPr>
          <w:rFonts w:asciiTheme="majorHAnsi" w:hAnsiTheme="majorHAnsi" w:cstheme="majorHAnsi"/>
        </w:rPr>
        <w:t xml:space="preserve"> </w:t>
      </w:r>
      <w:r>
        <w:rPr>
          <w:rFonts w:asciiTheme="majorHAnsi" w:hAnsiTheme="majorHAnsi" w:cstheme="majorHAnsi"/>
        </w:rPr>
        <w:t>between the parties, “</w:t>
      </w:r>
      <w:r w:rsidRPr="00CB4DFE">
        <w:rPr>
          <w:rFonts w:asciiTheme="majorHAnsi" w:hAnsiTheme="majorHAnsi" w:cstheme="majorHAnsi"/>
        </w:rPr>
        <w:t xml:space="preserve">Plaintiff(s) may assert </w:t>
      </w:r>
      <w:r w:rsidRPr="00CB4DFE">
        <w:rPr>
          <w:rFonts w:asciiTheme="majorHAnsi" w:hAnsiTheme="majorHAnsi" w:cstheme="majorHAnsi"/>
          <w:i/>
        </w:rPr>
        <w:t>no more than ten claims of any one patent and no more than 32 claims in total against any one Defendant</w:t>
      </w:r>
      <w:r w:rsidRPr="00CB4DFE">
        <w:rPr>
          <w:rFonts w:asciiTheme="majorHAnsi" w:hAnsiTheme="majorHAnsi" w:cstheme="majorHAnsi"/>
        </w:rPr>
        <w:t>.</w:t>
      </w:r>
      <w:r>
        <w:rPr>
          <w:rFonts w:asciiTheme="majorHAnsi" w:hAnsiTheme="majorHAnsi" w:cstheme="majorHAnsi"/>
        </w:rPr>
        <w:t>”</w:t>
      </w:r>
      <w:r w:rsidRPr="00CB4DFE">
        <w:rPr>
          <w:rFonts w:asciiTheme="majorHAnsi" w:hAnsiTheme="majorHAnsi" w:cstheme="majorHAnsi"/>
        </w:rPr>
        <w:t>  (Paragraph 5, Scheduling Order for Hatch-Waxman Patent Infringement Cases.)</w:t>
      </w:r>
    </w:p>
    <w:p w14:paraId="033240B6" w14:textId="77777777" w:rsidR="00466CF3" w:rsidRPr="00466CF3" w:rsidRDefault="00466CF3" w:rsidP="00466CF3">
      <w:pPr>
        <w:rPr>
          <w:rFonts w:asciiTheme="majorHAnsi" w:hAnsiTheme="majorHAnsi" w:cstheme="majorHAnsi"/>
        </w:rPr>
      </w:pPr>
    </w:p>
    <w:p w14:paraId="6E1905E6" w14:textId="578E5075" w:rsidR="004B1654" w:rsidRPr="00FE52A6" w:rsidRDefault="004B1654" w:rsidP="004B1654">
      <w:pPr>
        <w:pStyle w:val="ListParagraph"/>
        <w:numPr>
          <w:ilvl w:val="1"/>
          <w:numId w:val="40"/>
        </w:numPr>
        <w:rPr>
          <w:rFonts w:asciiTheme="majorHAnsi" w:hAnsiTheme="majorHAnsi" w:cstheme="majorHAnsi"/>
          <w:u w:val="single"/>
        </w:rPr>
      </w:pPr>
      <w:r w:rsidRPr="00FE52A6">
        <w:rPr>
          <w:rFonts w:asciiTheme="majorHAnsi" w:hAnsiTheme="majorHAnsi" w:cstheme="majorHAnsi"/>
          <w:u w:val="single"/>
        </w:rPr>
        <w:t>Pre-trial case narrowing</w:t>
      </w:r>
    </w:p>
    <w:p w14:paraId="4CD7E31C" w14:textId="77777777" w:rsidR="00FE52A6" w:rsidRDefault="00FE52A6" w:rsidP="00FE52A6">
      <w:pPr>
        <w:pStyle w:val="ListParagraph"/>
        <w:ind w:left="1440"/>
        <w:rPr>
          <w:rFonts w:asciiTheme="majorHAnsi" w:hAnsiTheme="majorHAnsi" w:cstheme="majorHAnsi"/>
          <w:u w:val="single"/>
        </w:rPr>
      </w:pPr>
    </w:p>
    <w:p w14:paraId="717E48BC" w14:textId="08FC48DA" w:rsidR="00FE52A6" w:rsidRPr="00DE0CF5" w:rsidRDefault="00FE52A6" w:rsidP="00DE0CF5">
      <w:pPr>
        <w:pStyle w:val="ListParagraph"/>
        <w:numPr>
          <w:ilvl w:val="2"/>
          <w:numId w:val="40"/>
        </w:numPr>
        <w:rPr>
          <w:rFonts w:asciiTheme="majorHAnsi" w:hAnsiTheme="majorHAnsi" w:cstheme="majorHAnsi"/>
        </w:rPr>
      </w:pPr>
      <w:r w:rsidRPr="00466CF3">
        <w:rPr>
          <w:rFonts w:asciiTheme="majorHAnsi" w:hAnsiTheme="majorHAnsi" w:cstheme="majorHAnsi"/>
          <w:i/>
        </w:rPr>
        <w:t>Background</w:t>
      </w:r>
      <w:r w:rsidRPr="00466CF3">
        <w:rPr>
          <w:rFonts w:asciiTheme="majorHAnsi" w:hAnsiTheme="majorHAnsi" w:cstheme="majorHAnsi"/>
        </w:rPr>
        <w:t xml:space="preserve">: </w:t>
      </w:r>
      <w:r>
        <w:rPr>
          <w:rFonts w:asciiTheme="majorHAnsi" w:hAnsiTheme="majorHAnsi" w:cstheme="majorHAnsi"/>
        </w:rPr>
        <w:t xml:space="preserve"> </w:t>
      </w:r>
      <w:r w:rsidRPr="00CB4DFE">
        <w:rPr>
          <w:rFonts w:asciiTheme="majorHAnsi" w:hAnsiTheme="majorHAnsi" w:cstheme="majorHAnsi"/>
        </w:rPr>
        <w:t xml:space="preserve">Chief Judge </w:t>
      </w:r>
      <w:proofErr w:type="spellStart"/>
      <w:r w:rsidRPr="00CB4DFE">
        <w:rPr>
          <w:rFonts w:asciiTheme="majorHAnsi" w:hAnsiTheme="majorHAnsi" w:cstheme="majorHAnsi"/>
        </w:rPr>
        <w:t>Gilstrap’s</w:t>
      </w:r>
      <w:proofErr w:type="spellEnd"/>
      <w:r w:rsidRPr="00CB4DFE">
        <w:rPr>
          <w:rFonts w:asciiTheme="majorHAnsi" w:hAnsiTheme="majorHAnsi" w:cstheme="majorHAnsi"/>
        </w:rPr>
        <w:t xml:space="preserve"> Sample Docket Control Order requires that, six weeks before jury selection, parties file a Joint Pretrial Order, detailing their respective contentions.  The order states that contentions cannot be “amended, supplemented, </w:t>
      </w:r>
      <w:r w:rsidRPr="00CB4DFE">
        <w:rPr>
          <w:rFonts w:asciiTheme="majorHAnsi" w:hAnsiTheme="majorHAnsi" w:cstheme="majorHAnsi"/>
          <w:i/>
          <w:u w:val="single"/>
        </w:rPr>
        <w:t>or dropped</w:t>
      </w:r>
      <w:r w:rsidRPr="00CB4DFE">
        <w:rPr>
          <w:rFonts w:asciiTheme="majorHAnsi" w:hAnsiTheme="majorHAnsi" w:cstheme="majorHAnsi"/>
        </w:rPr>
        <w:t xml:space="preserve"> without leave of the Court . . . upon a showing of good cause.”  </w:t>
      </w:r>
    </w:p>
    <w:p w14:paraId="364D4417" w14:textId="04EF114B" w:rsidR="004B1654" w:rsidRPr="004B1654" w:rsidRDefault="004B1654" w:rsidP="004B1654">
      <w:pPr>
        <w:rPr>
          <w:rFonts w:asciiTheme="majorHAnsi" w:hAnsiTheme="majorHAnsi" w:cstheme="majorHAnsi"/>
        </w:rPr>
      </w:pPr>
    </w:p>
    <w:p w14:paraId="0E250153" w14:textId="6AA3DFF4" w:rsidR="004D4CC9" w:rsidRPr="00CB4DFE" w:rsidRDefault="004D4CC9" w:rsidP="004D4CC9">
      <w:pPr>
        <w:pStyle w:val="ListParagraph"/>
        <w:numPr>
          <w:ilvl w:val="0"/>
          <w:numId w:val="40"/>
        </w:numPr>
        <w:spacing w:after="240"/>
        <w:contextualSpacing w:val="0"/>
        <w:rPr>
          <w:rFonts w:asciiTheme="majorHAnsi" w:hAnsiTheme="majorHAnsi" w:cstheme="majorHAnsi"/>
          <w:b/>
        </w:rPr>
      </w:pPr>
      <w:r w:rsidRPr="00C1661A">
        <w:rPr>
          <w:rFonts w:asciiTheme="majorHAnsi" w:hAnsiTheme="majorHAnsi" w:cstheme="majorHAnsi"/>
          <w:b/>
        </w:rPr>
        <w:t>Standing And Litigation Funding Issues</w:t>
      </w:r>
    </w:p>
    <w:p w14:paraId="40348D68" w14:textId="3EB4CD7F" w:rsidR="00EA58D8" w:rsidRPr="00DE0CF5" w:rsidRDefault="00EA58D8" w:rsidP="00DE0CF5">
      <w:pPr>
        <w:pStyle w:val="ListParagraph"/>
        <w:numPr>
          <w:ilvl w:val="1"/>
          <w:numId w:val="40"/>
        </w:numPr>
        <w:rPr>
          <w:rFonts w:asciiTheme="majorHAnsi" w:hAnsiTheme="majorHAnsi" w:cstheme="majorHAnsi"/>
        </w:rPr>
      </w:pPr>
      <w:r w:rsidRPr="00466CF3">
        <w:rPr>
          <w:rFonts w:asciiTheme="majorHAnsi" w:hAnsiTheme="majorHAnsi" w:cstheme="majorHAnsi"/>
          <w:i/>
        </w:rPr>
        <w:t>Background</w:t>
      </w:r>
      <w:r w:rsidRPr="00466CF3">
        <w:rPr>
          <w:rFonts w:asciiTheme="majorHAnsi" w:hAnsiTheme="majorHAnsi" w:cstheme="majorHAnsi"/>
        </w:rPr>
        <w:t xml:space="preserve">: </w:t>
      </w:r>
      <w:r>
        <w:rPr>
          <w:rFonts w:asciiTheme="majorHAnsi" w:hAnsiTheme="majorHAnsi" w:cstheme="majorHAnsi"/>
        </w:rPr>
        <w:t xml:space="preserve"> Judge Connolly has issued a standing order </w:t>
      </w:r>
      <w:r w:rsidRPr="00636CE8">
        <w:rPr>
          <w:rFonts w:asciiTheme="majorHAnsi" w:hAnsiTheme="majorHAnsi" w:cstheme="majorHAnsi"/>
        </w:rPr>
        <w:t>requiring disclosure of third-party funding arran</w:t>
      </w:r>
      <w:r>
        <w:rPr>
          <w:rFonts w:asciiTheme="majorHAnsi" w:hAnsiTheme="majorHAnsi" w:cstheme="majorHAnsi"/>
        </w:rPr>
        <w:t xml:space="preserve">gements at outset of litigation, while </w:t>
      </w:r>
      <w:r w:rsidR="00CE70C4">
        <w:rPr>
          <w:rFonts w:asciiTheme="majorHAnsi" w:hAnsiTheme="majorHAnsi" w:cstheme="majorHAnsi"/>
        </w:rPr>
        <w:t>some courts</w:t>
      </w:r>
      <w:r>
        <w:rPr>
          <w:rFonts w:asciiTheme="majorHAnsi" w:hAnsiTheme="majorHAnsi" w:cstheme="majorHAnsi"/>
        </w:rPr>
        <w:t xml:space="preserve"> not only do not require such a disclosure, but have denied motions to compel discovery into litigation funding.</w:t>
      </w:r>
    </w:p>
    <w:p w14:paraId="2DE638C8" w14:textId="77777777" w:rsidR="004D4CC9" w:rsidRPr="004D4CC9" w:rsidRDefault="004D4CC9" w:rsidP="004D4CC9">
      <w:pPr>
        <w:pStyle w:val="ListParagraph"/>
        <w:rPr>
          <w:rFonts w:asciiTheme="majorHAnsi" w:hAnsiTheme="majorHAnsi" w:cstheme="majorHAnsi"/>
          <w:b/>
        </w:rPr>
      </w:pPr>
    </w:p>
    <w:p w14:paraId="54D66B7A" w14:textId="5828BCF7" w:rsidR="004B1654" w:rsidRPr="00FE52A6" w:rsidRDefault="00FE52A6" w:rsidP="004D4CC9">
      <w:pPr>
        <w:pStyle w:val="ListParagraph"/>
        <w:numPr>
          <w:ilvl w:val="0"/>
          <w:numId w:val="40"/>
        </w:numPr>
        <w:rPr>
          <w:rFonts w:asciiTheme="majorHAnsi" w:hAnsiTheme="majorHAnsi" w:cstheme="majorHAnsi"/>
          <w:b/>
        </w:rPr>
      </w:pPr>
      <w:r w:rsidRPr="00FE52A6">
        <w:rPr>
          <w:rFonts w:asciiTheme="majorHAnsi" w:hAnsiTheme="majorHAnsi" w:cstheme="majorHAnsi"/>
          <w:b/>
        </w:rPr>
        <w:t xml:space="preserve">Section 101 Patent Eligibility Disputes </w:t>
      </w:r>
    </w:p>
    <w:p w14:paraId="76D9C942" w14:textId="3FC1FC53" w:rsidR="00FE52A6" w:rsidRPr="00FE52A6" w:rsidRDefault="00FE52A6" w:rsidP="00FE52A6">
      <w:pPr>
        <w:rPr>
          <w:rFonts w:asciiTheme="majorHAnsi" w:hAnsiTheme="majorHAnsi" w:cstheme="majorHAnsi"/>
        </w:rPr>
      </w:pPr>
    </w:p>
    <w:p w14:paraId="1C0ACF1B" w14:textId="298EB5E6" w:rsidR="00FE52A6" w:rsidRDefault="00FE52A6" w:rsidP="00FE52A6">
      <w:pPr>
        <w:pStyle w:val="ListParagraph"/>
        <w:numPr>
          <w:ilvl w:val="1"/>
          <w:numId w:val="40"/>
        </w:numPr>
        <w:rPr>
          <w:rFonts w:asciiTheme="majorHAnsi" w:hAnsiTheme="majorHAnsi" w:cstheme="majorHAnsi"/>
          <w:u w:val="single"/>
        </w:rPr>
      </w:pPr>
      <w:r w:rsidRPr="00FE52A6">
        <w:rPr>
          <w:rFonts w:asciiTheme="majorHAnsi" w:hAnsiTheme="majorHAnsi" w:cstheme="majorHAnsi"/>
          <w:u w:val="single"/>
        </w:rPr>
        <w:t>Pre-</w:t>
      </w:r>
      <w:proofErr w:type="spellStart"/>
      <w:r w:rsidRPr="00FE52A6">
        <w:rPr>
          <w:rFonts w:asciiTheme="majorHAnsi" w:hAnsiTheme="majorHAnsi" w:cstheme="majorHAnsi"/>
          <w:i/>
          <w:u w:val="single"/>
        </w:rPr>
        <w:t>Markman</w:t>
      </w:r>
      <w:proofErr w:type="spellEnd"/>
      <w:r w:rsidRPr="00FE52A6">
        <w:rPr>
          <w:rFonts w:asciiTheme="majorHAnsi" w:hAnsiTheme="majorHAnsi" w:cstheme="majorHAnsi"/>
          <w:u w:val="single"/>
        </w:rPr>
        <w:t xml:space="preserve"> </w:t>
      </w:r>
      <w:r w:rsidR="00160674">
        <w:rPr>
          <w:rFonts w:asciiTheme="majorHAnsi" w:hAnsiTheme="majorHAnsi" w:cstheme="majorHAnsi"/>
          <w:u w:val="single"/>
        </w:rPr>
        <w:t xml:space="preserve">Section </w:t>
      </w:r>
      <w:r w:rsidRPr="00FE52A6">
        <w:rPr>
          <w:rFonts w:asciiTheme="majorHAnsi" w:hAnsiTheme="majorHAnsi" w:cstheme="majorHAnsi"/>
          <w:u w:val="single"/>
        </w:rPr>
        <w:t xml:space="preserve">101 </w:t>
      </w:r>
      <w:r w:rsidR="00160674">
        <w:rPr>
          <w:rFonts w:asciiTheme="majorHAnsi" w:hAnsiTheme="majorHAnsi" w:cstheme="majorHAnsi"/>
          <w:u w:val="single"/>
        </w:rPr>
        <w:t>m</w:t>
      </w:r>
      <w:r w:rsidRPr="00FE52A6">
        <w:rPr>
          <w:rFonts w:asciiTheme="majorHAnsi" w:hAnsiTheme="majorHAnsi" w:cstheme="majorHAnsi"/>
          <w:u w:val="single"/>
        </w:rPr>
        <w:t>otions</w:t>
      </w:r>
    </w:p>
    <w:p w14:paraId="65B80876" w14:textId="77777777" w:rsidR="00FE52A6" w:rsidRPr="00466CF3" w:rsidRDefault="00FE52A6" w:rsidP="00FE52A6">
      <w:pPr>
        <w:pStyle w:val="ListParagraph"/>
        <w:ind w:left="1440"/>
        <w:rPr>
          <w:rFonts w:asciiTheme="majorHAnsi" w:hAnsiTheme="majorHAnsi" w:cstheme="majorHAnsi"/>
          <w:u w:val="single"/>
        </w:rPr>
      </w:pPr>
    </w:p>
    <w:p w14:paraId="7675BB0B" w14:textId="0528F2B3" w:rsidR="00FE52A6" w:rsidRPr="00DE0CF5" w:rsidRDefault="00FE52A6" w:rsidP="00DE0CF5">
      <w:pPr>
        <w:pStyle w:val="ListParagraph"/>
        <w:numPr>
          <w:ilvl w:val="2"/>
          <w:numId w:val="40"/>
        </w:numPr>
        <w:rPr>
          <w:rFonts w:asciiTheme="majorHAnsi" w:hAnsiTheme="majorHAnsi" w:cstheme="majorHAnsi"/>
        </w:rPr>
      </w:pPr>
      <w:r w:rsidRPr="00466CF3">
        <w:rPr>
          <w:rFonts w:asciiTheme="majorHAnsi" w:hAnsiTheme="majorHAnsi" w:cstheme="majorHAnsi"/>
          <w:i/>
        </w:rPr>
        <w:t>Background</w:t>
      </w:r>
      <w:r>
        <w:rPr>
          <w:rFonts w:asciiTheme="majorHAnsi" w:hAnsiTheme="majorHAnsi" w:cstheme="majorHAnsi"/>
        </w:rPr>
        <w:t xml:space="preserve">:  </w:t>
      </w:r>
      <w:r w:rsidR="00160674" w:rsidRPr="00CB4DFE">
        <w:rPr>
          <w:rFonts w:asciiTheme="majorHAnsi" w:hAnsiTheme="majorHAnsi" w:cstheme="majorHAnsi"/>
        </w:rPr>
        <w:t xml:space="preserve">While </w:t>
      </w:r>
      <w:r w:rsidR="00160674">
        <w:rPr>
          <w:rFonts w:asciiTheme="majorHAnsi" w:hAnsiTheme="majorHAnsi" w:cstheme="majorHAnsi"/>
        </w:rPr>
        <w:t xml:space="preserve">EDTX, DEL and NDCA </w:t>
      </w:r>
      <w:r w:rsidR="00160674" w:rsidRPr="00CB4DFE">
        <w:rPr>
          <w:rFonts w:asciiTheme="majorHAnsi" w:hAnsiTheme="majorHAnsi" w:cstheme="majorHAnsi"/>
        </w:rPr>
        <w:t xml:space="preserve">all require Section 101 patent eligibility contentions in some form, since 2015, Chief Judge Gilstrap has maintained special procedures governing dispositive motions raising Section 101 arguments.  Among other things, the </w:t>
      </w:r>
      <w:r w:rsidR="00160674">
        <w:rPr>
          <w:rFonts w:asciiTheme="majorHAnsi" w:hAnsiTheme="majorHAnsi" w:cstheme="majorHAnsi"/>
        </w:rPr>
        <w:t xml:space="preserve">“Standing Order Regarding Motions Under 35 U.S.C § 101” requires </w:t>
      </w:r>
      <w:r w:rsidR="00160674" w:rsidRPr="00160674">
        <w:rPr>
          <w:rFonts w:asciiTheme="majorHAnsi" w:hAnsiTheme="majorHAnsi" w:cstheme="majorHAnsi"/>
        </w:rPr>
        <w:t xml:space="preserve">lead counsel for each side to meet and confer “one-on-one” to decide whether the patent eligibility issues can be resolved without claim construction.  The </w:t>
      </w:r>
      <w:r w:rsidR="00160674">
        <w:rPr>
          <w:rFonts w:asciiTheme="majorHAnsi" w:hAnsiTheme="majorHAnsi" w:cstheme="majorHAnsi"/>
        </w:rPr>
        <w:t xml:space="preserve">Standing Order states </w:t>
      </w:r>
      <w:r w:rsidR="00160674" w:rsidRPr="00160674">
        <w:rPr>
          <w:rFonts w:asciiTheme="majorHAnsi" w:hAnsiTheme="majorHAnsi" w:cstheme="majorHAnsi"/>
        </w:rPr>
        <w:t xml:space="preserve">that “efficiency is enhanced by early input as to the propriety or lack thereof regarding claim construction prior to consideration of such motions.”  </w:t>
      </w:r>
    </w:p>
    <w:p w14:paraId="1D958085" w14:textId="77777777" w:rsidR="00FE52A6" w:rsidRPr="00466CF3" w:rsidRDefault="00FE52A6" w:rsidP="00FE52A6">
      <w:pPr>
        <w:rPr>
          <w:rFonts w:asciiTheme="majorHAnsi" w:hAnsiTheme="majorHAnsi" w:cstheme="majorHAnsi"/>
        </w:rPr>
      </w:pPr>
    </w:p>
    <w:p w14:paraId="0B703AF9" w14:textId="66DA8237" w:rsidR="00FE52A6" w:rsidRDefault="00160674" w:rsidP="00160674">
      <w:pPr>
        <w:pStyle w:val="ListParagraph"/>
        <w:numPr>
          <w:ilvl w:val="1"/>
          <w:numId w:val="40"/>
        </w:numPr>
        <w:rPr>
          <w:rFonts w:asciiTheme="majorHAnsi" w:hAnsiTheme="majorHAnsi" w:cstheme="majorHAnsi"/>
          <w:u w:val="single"/>
        </w:rPr>
      </w:pPr>
      <w:r w:rsidRPr="00160674">
        <w:rPr>
          <w:rFonts w:asciiTheme="majorHAnsi" w:hAnsiTheme="majorHAnsi" w:cstheme="majorHAnsi"/>
          <w:u w:val="single"/>
        </w:rPr>
        <w:t xml:space="preserve">Whether Section 101 </w:t>
      </w:r>
      <w:r>
        <w:rPr>
          <w:rFonts w:asciiTheme="majorHAnsi" w:hAnsiTheme="majorHAnsi" w:cstheme="majorHAnsi"/>
          <w:u w:val="single"/>
        </w:rPr>
        <w:t xml:space="preserve">patent </w:t>
      </w:r>
      <w:r w:rsidRPr="00160674">
        <w:rPr>
          <w:rFonts w:asciiTheme="majorHAnsi" w:hAnsiTheme="majorHAnsi" w:cstheme="majorHAnsi"/>
          <w:u w:val="single"/>
        </w:rPr>
        <w:t>eligibility rules are clear</w:t>
      </w:r>
    </w:p>
    <w:p w14:paraId="6B930EF6" w14:textId="77777777" w:rsidR="00FE52A6" w:rsidRDefault="00FE52A6" w:rsidP="00FE52A6">
      <w:pPr>
        <w:pStyle w:val="ListParagraph"/>
        <w:ind w:left="1440"/>
        <w:rPr>
          <w:rFonts w:asciiTheme="majorHAnsi" w:hAnsiTheme="majorHAnsi" w:cstheme="majorHAnsi"/>
          <w:u w:val="single"/>
        </w:rPr>
      </w:pPr>
    </w:p>
    <w:p w14:paraId="688990BE" w14:textId="595AE4DD" w:rsidR="0078217E" w:rsidRPr="00DE0CF5" w:rsidRDefault="00FE52A6" w:rsidP="00DE0CF5">
      <w:pPr>
        <w:pStyle w:val="ListParagraph"/>
        <w:numPr>
          <w:ilvl w:val="2"/>
          <w:numId w:val="40"/>
        </w:numPr>
        <w:rPr>
          <w:rFonts w:asciiTheme="majorHAnsi" w:hAnsiTheme="majorHAnsi" w:cstheme="majorHAnsi"/>
        </w:rPr>
      </w:pPr>
      <w:r w:rsidRPr="00466CF3">
        <w:rPr>
          <w:rFonts w:asciiTheme="majorHAnsi" w:hAnsiTheme="majorHAnsi" w:cstheme="majorHAnsi"/>
          <w:i/>
        </w:rPr>
        <w:t>Background</w:t>
      </w:r>
      <w:r w:rsidRPr="00466CF3">
        <w:rPr>
          <w:rFonts w:asciiTheme="majorHAnsi" w:hAnsiTheme="majorHAnsi" w:cstheme="majorHAnsi"/>
        </w:rPr>
        <w:t xml:space="preserve">: </w:t>
      </w:r>
      <w:r>
        <w:rPr>
          <w:rFonts w:asciiTheme="majorHAnsi" w:hAnsiTheme="majorHAnsi" w:cstheme="majorHAnsi"/>
        </w:rPr>
        <w:t xml:space="preserve"> </w:t>
      </w:r>
      <w:r w:rsidR="00160674" w:rsidRPr="00CB4DFE">
        <w:rPr>
          <w:rFonts w:asciiTheme="majorHAnsi" w:hAnsiTheme="majorHAnsi" w:cstheme="majorHAnsi"/>
        </w:rPr>
        <w:t>T</w:t>
      </w:r>
      <w:r w:rsidR="00160674">
        <w:rPr>
          <w:rFonts w:asciiTheme="majorHAnsi" w:hAnsiTheme="majorHAnsi" w:cstheme="majorHAnsi"/>
        </w:rPr>
        <w:t xml:space="preserve">here is a wide variance between EDTX, NDCA, and DEL </w:t>
      </w:r>
      <w:r w:rsidR="00160674" w:rsidRPr="00CB4DFE">
        <w:rPr>
          <w:rFonts w:asciiTheme="majorHAnsi" w:hAnsiTheme="majorHAnsi" w:cstheme="majorHAnsi"/>
        </w:rPr>
        <w:t>courts in how often Section 101 motions, particularly early motions to dismiss, are granted.</w:t>
      </w:r>
      <w:r w:rsidR="00B66DA1" w:rsidRPr="00DE0CF5">
        <w:rPr>
          <w:rFonts w:asciiTheme="majorHAnsi" w:hAnsiTheme="majorHAnsi" w:cstheme="majorHAnsi"/>
        </w:rPr>
        <w:t xml:space="preserve"> </w:t>
      </w:r>
    </w:p>
    <w:p w14:paraId="65C1280F" w14:textId="684AF147" w:rsidR="00FE52A6" w:rsidRPr="00FE52A6" w:rsidRDefault="00FE52A6" w:rsidP="00FE52A6">
      <w:pPr>
        <w:rPr>
          <w:rFonts w:asciiTheme="majorHAnsi" w:hAnsiTheme="majorHAnsi" w:cstheme="majorHAnsi"/>
        </w:rPr>
      </w:pPr>
    </w:p>
    <w:p w14:paraId="4B5FD456" w14:textId="32729774" w:rsidR="00DD7FDA" w:rsidRPr="00CB4DFE" w:rsidRDefault="00DD7FDA" w:rsidP="00DD7FDA">
      <w:pPr>
        <w:pStyle w:val="ListParagraph"/>
        <w:numPr>
          <w:ilvl w:val="0"/>
          <w:numId w:val="40"/>
        </w:numPr>
        <w:spacing w:after="240"/>
        <w:contextualSpacing w:val="0"/>
        <w:rPr>
          <w:rFonts w:asciiTheme="majorHAnsi" w:hAnsiTheme="majorHAnsi" w:cstheme="majorHAnsi"/>
          <w:b/>
        </w:rPr>
      </w:pPr>
      <w:r w:rsidRPr="00C1661A">
        <w:rPr>
          <w:rFonts w:asciiTheme="majorHAnsi" w:hAnsiTheme="majorHAnsi" w:cstheme="majorHAnsi"/>
          <w:b/>
        </w:rPr>
        <w:lastRenderedPageBreak/>
        <w:t xml:space="preserve">Patent Contention Disclosures, Early Disclosures, </w:t>
      </w:r>
      <w:r>
        <w:rPr>
          <w:rFonts w:asciiTheme="majorHAnsi" w:hAnsiTheme="majorHAnsi" w:cstheme="majorHAnsi"/>
          <w:b/>
        </w:rPr>
        <w:t>a</w:t>
      </w:r>
      <w:r w:rsidRPr="00C1661A">
        <w:rPr>
          <w:rFonts w:asciiTheme="majorHAnsi" w:hAnsiTheme="majorHAnsi" w:cstheme="majorHAnsi"/>
          <w:b/>
        </w:rPr>
        <w:t xml:space="preserve">nd Treatment </w:t>
      </w:r>
      <w:r>
        <w:rPr>
          <w:rFonts w:asciiTheme="majorHAnsi" w:hAnsiTheme="majorHAnsi" w:cstheme="majorHAnsi"/>
          <w:b/>
        </w:rPr>
        <w:t>o</w:t>
      </w:r>
      <w:r w:rsidRPr="00C1661A">
        <w:rPr>
          <w:rFonts w:asciiTheme="majorHAnsi" w:hAnsiTheme="majorHAnsi" w:cstheme="majorHAnsi"/>
          <w:b/>
        </w:rPr>
        <w:t xml:space="preserve">f Amendments </w:t>
      </w:r>
      <w:r>
        <w:rPr>
          <w:rFonts w:asciiTheme="majorHAnsi" w:hAnsiTheme="majorHAnsi" w:cstheme="majorHAnsi"/>
          <w:b/>
        </w:rPr>
        <w:t>a</w:t>
      </w:r>
      <w:r w:rsidRPr="00C1661A">
        <w:rPr>
          <w:rFonts w:asciiTheme="majorHAnsi" w:hAnsiTheme="majorHAnsi" w:cstheme="majorHAnsi"/>
          <w:b/>
        </w:rPr>
        <w:t>nd Omissions</w:t>
      </w:r>
    </w:p>
    <w:p w14:paraId="651300A1" w14:textId="3A1CB572" w:rsidR="00EC4C8F" w:rsidRDefault="00EC4C8F" w:rsidP="00EC4C8F">
      <w:pPr>
        <w:pStyle w:val="ListParagraph"/>
        <w:numPr>
          <w:ilvl w:val="1"/>
          <w:numId w:val="40"/>
        </w:numPr>
        <w:rPr>
          <w:rFonts w:asciiTheme="majorHAnsi" w:hAnsiTheme="majorHAnsi" w:cstheme="majorHAnsi"/>
        </w:rPr>
      </w:pPr>
      <w:r w:rsidRPr="00466CF3">
        <w:rPr>
          <w:rFonts w:asciiTheme="majorHAnsi" w:hAnsiTheme="majorHAnsi" w:cstheme="majorHAnsi"/>
          <w:i/>
        </w:rPr>
        <w:t>Background</w:t>
      </w:r>
      <w:r w:rsidRPr="00466CF3">
        <w:rPr>
          <w:rFonts w:asciiTheme="majorHAnsi" w:hAnsiTheme="majorHAnsi" w:cstheme="majorHAnsi"/>
        </w:rPr>
        <w:t xml:space="preserve">: </w:t>
      </w:r>
      <w:r>
        <w:rPr>
          <w:rFonts w:asciiTheme="majorHAnsi" w:hAnsiTheme="majorHAnsi" w:cstheme="majorHAnsi"/>
        </w:rPr>
        <w:t xml:space="preserve"> While the judges on the panel all have mechanisms for patent contention disclosures, some are handled by local patent rules, some by local discovery rules, and some by individual judges scheduling orders. Additionally, the districts have different rules regarding amending contentions, with amendments granted by right in some circumstances in some districts and other districts or judges requiring leave of court for any amendment. </w:t>
      </w:r>
    </w:p>
    <w:p w14:paraId="63A35961" w14:textId="6DFE47B8" w:rsidR="008B1E39" w:rsidRPr="00DE0CF5" w:rsidRDefault="008B1E39" w:rsidP="00DE0CF5">
      <w:pPr>
        <w:spacing w:after="240"/>
        <w:jc w:val="both"/>
        <w:rPr>
          <w:rFonts w:asciiTheme="majorHAnsi" w:hAnsiTheme="majorHAnsi" w:cstheme="majorHAnsi"/>
        </w:rPr>
      </w:pPr>
      <w:r w:rsidRPr="00DE0CF5">
        <w:rPr>
          <w:rFonts w:asciiTheme="majorHAnsi" w:hAnsiTheme="majorHAnsi" w:cstheme="majorHAnsi"/>
        </w:rPr>
        <w:t xml:space="preserve"> </w:t>
      </w:r>
    </w:p>
    <w:p w14:paraId="7A6E791C" w14:textId="69C25E50" w:rsidR="00FD4F5F" w:rsidRPr="00CB4DFE" w:rsidRDefault="00FD4F5F" w:rsidP="00FD4F5F">
      <w:pPr>
        <w:pStyle w:val="ListParagraph"/>
        <w:numPr>
          <w:ilvl w:val="0"/>
          <w:numId w:val="40"/>
        </w:numPr>
        <w:spacing w:after="240"/>
        <w:contextualSpacing w:val="0"/>
        <w:rPr>
          <w:rFonts w:asciiTheme="majorHAnsi" w:hAnsiTheme="majorHAnsi" w:cstheme="majorHAnsi"/>
          <w:b/>
        </w:rPr>
      </w:pPr>
      <w:r>
        <w:rPr>
          <w:rFonts w:asciiTheme="majorHAnsi" w:hAnsiTheme="majorHAnsi" w:cstheme="majorHAnsi"/>
          <w:b/>
        </w:rPr>
        <w:t>Filing Deadline Times</w:t>
      </w:r>
      <w:r w:rsidRPr="00CB4DFE">
        <w:rPr>
          <w:rFonts w:asciiTheme="majorHAnsi" w:hAnsiTheme="majorHAnsi" w:cstheme="majorHAnsi"/>
          <w:b/>
        </w:rPr>
        <w:t xml:space="preserve"> </w:t>
      </w:r>
    </w:p>
    <w:p w14:paraId="1EEB89B2" w14:textId="6ED5AD39" w:rsidR="004047ED" w:rsidRPr="00DE0CF5" w:rsidRDefault="00EA58D8" w:rsidP="00DE0CF5">
      <w:pPr>
        <w:pStyle w:val="ListParagraph"/>
        <w:numPr>
          <w:ilvl w:val="1"/>
          <w:numId w:val="40"/>
        </w:numPr>
        <w:rPr>
          <w:rFonts w:asciiTheme="majorHAnsi" w:hAnsiTheme="majorHAnsi" w:cstheme="majorHAnsi"/>
        </w:rPr>
      </w:pPr>
      <w:r w:rsidRPr="00466CF3">
        <w:rPr>
          <w:rFonts w:asciiTheme="majorHAnsi" w:hAnsiTheme="majorHAnsi" w:cstheme="majorHAnsi"/>
          <w:i/>
        </w:rPr>
        <w:t>Background</w:t>
      </w:r>
      <w:r w:rsidRPr="00466CF3">
        <w:rPr>
          <w:rFonts w:asciiTheme="majorHAnsi" w:hAnsiTheme="majorHAnsi" w:cstheme="majorHAnsi"/>
        </w:rPr>
        <w:t xml:space="preserve">: </w:t>
      </w:r>
      <w:r>
        <w:rPr>
          <w:rFonts w:asciiTheme="majorHAnsi" w:hAnsiTheme="majorHAnsi" w:cstheme="majorHAnsi"/>
        </w:rPr>
        <w:t xml:space="preserve"> </w:t>
      </w:r>
      <w:r w:rsidR="004E5461">
        <w:rPr>
          <w:rFonts w:asciiTheme="majorHAnsi" w:hAnsiTheme="majorHAnsi" w:cstheme="majorHAnsi"/>
        </w:rPr>
        <w:t xml:space="preserve">The districts on the panel have different cutoffs for filings and service, with Delaware’s filing deadline recently moved from 6:00 p.m. ET to 5:00 p.m. ET, EDTX’s filing deadline at midnight CT but service after 5:00 p.m. CT considered served the following day, and NDCA’s filing and service deadlines at midnight PT. </w:t>
      </w:r>
      <w:r w:rsidR="004047ED" w:rsidRPr="00DE0CF5">
        <w:rPr>
          <w:rFonts w:asciiTheme="majorHAnsi" w:hAnsiTheme="majorHAnsi" w:cstheme="majorHAnsi"/>
          <w:highlight w:val="yellow"/>
        </w:rPr>
        <w:t xml:space="preserve"> </w:t>
      </w:r>
    </w:p>
    <w:p w14:paraId="52CD3715" w14:textId="77777777" w:rsidR="0078217E" w:rsidRPr="0078217E" w:rsidRDefault="0078217E" w:rsidP="0078217E">
      <w:pPr>
        <w:rPr>
          <w:rFonts w:asciiTheme="majorHAnsi" w:hAnsiTheme="majorHAnsi" w:cstheme="majorHAnsi"/>
        </w:rPr>
      </w:pPr>
    </w:p>
    <w:p w14:paraId="0B3589B0" w14:textId="77777777" w:rsidR="00EA58D8" w:rsidRPr="004C0527" w:rsidRDefault="00EA58D8" w:rsidP="00EA58D8">
      <w:pPr>
        <w:pStyle w:val="ListParagraph"/>
        <w:numPr>
          <w:ilvl w:val="0"/>
          <w:numId w:val="40"/>
        </w:numPr>
        <w:rPr>
          <w:rFonts w:asciiTheme="majorHAnsi" w:hAnsiTheme="majorHAnsi" w:cstheme="majorHAnsi"/>
          <w:b/>
        </w:rPr>
      </w:pPr>
      <w:r w:rsidRPr="004C0527">
        <w:rPr>
          <w:rFonts w:asciiTheme="majorHAnsi" w:hAnsiTheme="majorHAnsi" w:cstheme="majorHAnsi"/>
          <w:b/>
        </w:rPr>
        <w:t xml:space="preserve">Experts </w:t>
      </w:r>
    </w:p>
    <w:p w14:paraId="1FEFEA2C" w14:textId="77777777" w:rsidR="00EA58D8" w:rsidRPr="0078217E" w:rsidRDefault="00EA58D8" w:rsidP="00EA58D8">
      <w:pPr>
        <w:rPr>
          <w:rFonts w:asciiTheme="majorHAnsi" w:hAnsiTheme="majorHAnsi" w:cstheme="majorHAnsi"/>
        </w:rPr>
      </w:pPr>
    </w:p>
    <w:p w14:paraId="51F76D87" w14:textId="77777777" w:rsidR="00EA58D8" w:rsidRDefault="00EA58D8" w:rsidP="00EA58D8">
      <w:pPr>
        <w:pStyle w:val="ListParagraph"/>
        <w:numPr>
          <w:ilvl w:val="1"/>
          <w:numId w:val="40"/>
        </w:numPr>
        <w:rPr>
          <w:rFonts w:asciiTheme="majorHAnsi" w:hAnsiTheme="majorHAnsi" w:cstheme="majorHAnsi"/>
          <w:u w:val="single"/>
        </w:rPr>
      </w:pPr>
      <w:proofErr w:type="spellStart"/>
      <w:r w:rsidRPr="004C0527">
        <w:rPr>
          <w:rFonts w:asciiTheme="majorHAnsi" w:hAnsiTheme="majorHAnsi" w:cstheme="majorHAnsi"/>
          <w:i/>
          <w:u w:val="single"/>
        </w:rPr>
        <w:t>Daubert</w:t>
      </w:r>
      <w:proofErr w:type="spellEnd"/>
      <w:r>
        <w:rPr>
          <w:rFonts w:asciiTheme="majorHAnsi" w:hAnsiTheme="majorHAnsi" w:cstheme="majorHAnsi"/>
          <w:u w:val="single"/>
        </w:rPr>
        <w:t xml:space="preserve"> motions</w:t>
      </w:r>
      <w:r w:rsidRPr="000506AA">
        <w:rPr>
          <w:rFonts w:asciiTheme="majorHAnsi" w:hAnsiTheme="majorHAnsi" w:cstheme="majorHAnsi"/>
          <w:u w:val="single"/>
        </w:rPr>
        <w:t xml:space="preserve"> </w:t>
      </w:r>
      <w:r>
        <w:rPr>
          <w:rFonts w:asciiTheme="majorHAnsi" w:hAnsiTheme="majorHAnsi" w:cstheme="majorHAnsi"/>
          <w:u w:val="single"/>
        </w:rPr>
        <w:t>and p</w:t>
      </w:r>
      <w:r w:rsidRPr="004C0527">
        <w:rPr>
          <w:rFonts w:asciiTheme="majorHAnsi" w:hAnsiTheme="majorHAnsi" w:cstheme="majorHAnsi"/>
          <w:u w:val="single"/>
        </w:rPr>
        <w:t xml:space="preserve">olicing procedural rules </w:t>
      </w:r>
      <w:r>
        <w:rPr>
          <w:rFonts w:asciiTheme="majorHAnsi" w:hAnsiTheme="majorHAnsi" w:cstheme="majorHAnsi"/>
          <w:u w:val="single"/>
        </w:rPr>
        <w:t xml:space="preserve">/ </w:t>
      </w:r>
      <w:r w:rsidRPr="004C0527">
        <w:rPr>
          <w:rFonts w:asciiTheme="majorHAnsi" w:hAnsiTheme="majorHAnsi" w:cstheme="majorHAnsi"/>
          <w:u w:val="single"/>
        </w:rPr>
        <w:t>deadlines regarding experts</w:t>
      </w:r>
    </w:p>
    <w:p w14:paraId="1C31C231" w14:textId="77777777" w:rsidR="00EA58D8" w:rsidRPr="00466CF3" w:rsidRDefault="00EA58D8" w:rsidP="00EA58D8">
      <w:pPr>
        <w:pStyle w:val="ListParagraph"/>
        <w:ind w:left="1440"/>
        <w:rPr>
          <w:rFonts w:asciiTheme="majorHAnsi" w:hAnsiTheme="majorHAnsi" w:cstheme="majorHAnsi"/>
          <w:u w:val="single"/>
        </w:rPr>
      </w:pPr>
    </w:p>
    <w:p w14:paraId="6C7DD46D" w14:textId="470A3F31" w:rsidR="00EA58D8" w:rsidRPr="009E7A86" w:rsidRDefault="00EA58D8" w:rsidP="009E7A86">
      <w:pPr>
        <w:pStyle w:val="ListParagraph"/>
        <w:numPr>
          <w:ilvl w:val="2"/>
          <w:numId w:val="40"/>
        </w:numPr>
        <w:rPr>
          <w:rFonts w:asciiTheme="majorHAnsi" w:hAnsiTheme="majorHAnsi" w:cstheme="majorHAnsi"/>
        </w:rPr>
      </w:pPr>
      <w:r w:rsidRPr="00466CF3">
        <w:rPr>
          <w:rFonts w:asciiTheme="majorHAnsi" w:hAnsiTheme="majorHAnsi" w:cstheme="majorHAnsi"/>
          <w:i/>
        </w:rPr>
        <w:t>Background</w:t>
      </w:r>
      <w:r>
        <w:rPr>
          <w:rFonts w:asciiTheme="majorHAnsi" w:hAnsiTheme="majorHAnsi" w:cstheme="majorHAnsi"/>
        </w:rPr>
        <w:t>:  Courts are the gatekeepers and play an important role in preventing presentation of junk science to juries.  Indeed, per Docket Navigator, n</w:t>
      </w:r>
      <w:r w:rsidRPr="00CB4DFE">
        <w:rPr>
          <w:rFonts w:asciiTheme="majorHAnsi" w:hAnsiTheme="majorHAnsi" w:cstheme="majorHAnsi"/>
        </w:rPr>
        <w:t xml:space="preserve">ationally, parties who file </w:t>
      </w:r>
      <w:proofErr w:type="spellStart"/>
      <w:r w:rsidRPr="00CB4DFE">
        <w:rPr>
          <w:rFonts w:asciiTheme="majorHAnsi" w:hAnsiTheme="majorHAnsi" w:cstheme="majorHAnsi"/>
          <w:i/>
        </w:rPr>
        <w:t>Daubert</w:t>
      </w:r>
      <w:proofErr w:type="spellEnd"/>
      <w:r w:rsidRPr="00CB4DFE">
        <w:rPr>
          <w:rFonts w:asciiTheme="majorHAnsi" w:hAnsiTheme="majorHAnsi" w:cstheme="majorHAnsi"/>
        </w:rPr>
        <w:t xml:space="preserve"> challenges in patent cases obtain at least some relief about 42% of the time.  </w:t>
      </w:r>
    </w:p>
    <w:p w14:paraId="786C0A05" w14:textId="77777777" w:rsidR="00EA58D8" w:rsidRPr="00EA58D8" w:rsidRDefault="00EA58D8" w:rsidP="00EA58D8">
      <w:pPr>
        <w:pStyle w:val="ListParagraph"/>
        <w:rPr>
          <w:rFonts w:asciiTheme="majorHAnsi" w:hAnsiTheme="majorHAnsi" w:cstheme="majorHAnsi"/>
          <w:b/>
        </w:rPr>
      </w:pPr>
    </w:p>
    <w:p w14:paraId="6BE821E3" w14:textId="1280A670" w:rsidR="004047ED" w:rsidRPr="004047ED" w:rsidRDefault="004047ED" w:rsidP="004047ED">
      <w:pPr>
        <w:pStyle w:val="ListParagraph"/>
        <w:numPr>
          <w:ilvl w:val="0"/>
          <w:numId w:val="40"/>
        </w:numPr>
        <w:rPr>
          <w:rFonts w:asciiTheme="majorHAnsi" w:hAnsiTheme="majorHAnsi" w:cstheme="majorHAnsi"/>
          <w:b/>
        </w:rPr>
      </w:pPr>
      <w:r w:rsidRPr="004047ED">
        <w:rPr>
          <w:rFonts w:asciiTheme="majorHAnsi" w:hAnsiTheme="majorHAnsi" w:cstheme="majorHAnsi"/>
          <w:b/>
        </w:rPr>
        <w:t xml:space="preserve">Motions for Summary Judgment </w:t>
      </w:r>
    </w:p>
    <w:p w14:paraId="2E398746" w14:textId="77777777" w:rsidR="004047ED" w:rsidRPr="0078217E" w:rsidRDefault="004047ED" w:rsidP="004047ED">
      <w:pPr>
        <w:rPr>
          <w:rFonts w:asciiTheme="majorHAnsi" w:hAnsiTheme="majorHAnsi" w:cstheme="majorHAnsi"/>
        </w:rPr>
      </w:pPr>
    </w:p>
    <w:p w14:paraId="70074558" w14:textId="34B78506" w:rsidR="004047ED" w:rsidRDefault="004047ED" w:rsidP="004047ED">
      <w:pPr>
        <w:pStyle w:val="ListParagraph"/>
        <w:numPr>
          <w:ilvl w:val="1"/>
          <w:numId w:val="40"/>
        </w:numPr>
        <w:rPr>
          <w:rFonts w:asciiTheme="majorHAnsi" w:hAnsiTheme="majorHAnsi" w:cstheme="majorHAnsi"/>
          <w:u w:val="single"/>
        </w:rPr>
      </w:pPr>
      <w:r>
        <w:rPr>
          <w:rFonts w:asciiTheme="majorHAnsi" w:hAnsiTheme="majorHAnsi" w:cstheme="majorHAnsi"/>
          <w:u w:val="single"/>
        </w:rPr>
        <w:t>Ranking MSJs</w:t>
      </w:r>
    </w:p>
    <w:p w14:paraId="61FC34A8" w14:textId="77777777" w:rsidR="004047ED" w:rsidRPr="00466CF3" w:rsidRDefault="004047ED" w:rsidP="004047ED">
      <w:pPr>
        <w:pStyle w:val="ListParagraph"/>
        <w:ind w:left="1440"/>
        <w:rPr>
          <w:rFonts w:asciiTheme="majorHAnsi" w:hAnsiTheme="majorHAnsi" w:cstheme="majorHAnsi"/>
          <w:u w:val="single"/>
        </w:rPr>
      </w:pPr>
    </w:p>
    <w:p w14:paraId="73808F98" w14:textId="44B2BBDC" w:rsidR="004047ED" w:rsidRPr="009E7A86" w:rsidRDefault="004047ED" w:rsidP="009E7A86">
      <w:pPr>
        <w:pStyle w:val="ListParagraph"/>
        <w:numPr>
          <w:ilvl w:val="2"/>
          <w:numId w:val="40"/>
        </w:numPr>
        <w:rPr>
          <w:rFonts w:asciiTheme="majorHAnsi" w:hAnsiTheme="majorHAnsi" w:cstheme="majorHAnsi"/>
        </w:rPr>
      </w:pPr>
      <w:r w:rsidRPr="00466CF3">
        <w:rPr>
          <w:rFonts w:asciiTheme="majorHAnsi" w:hAnsiTheme="majorHAnsi" w:cstheme="majorHAnsi"/>
          <w:i/>
        </w:rPr>
        <w:t>Background</w:t>
      </w:r>
      <w:r>
        <w:rPr>
          <w:rFonts w:asciiTheme="majorHAnsi" w:hAnsiTheme="majorHAnsi" w:cstheme="majorHAnsi"/>
        </w:rPr>
        <w:t xml:space="preserve">:  </w:t>
      </w:r>
      <w:r w:rsidR="003D23EE" w:rsidRPr="00CB4DFE">
        <w:rPr>
          <w:rFonts w:asciiTheme="majorHAnsi" w:hAnsiTheme="majorHAnsi" w:cstheme="majorHAnsi"/>
        </w:rPr>
        <w:t xml:space="preserve">In April 2021, Chief Judge Connolly issued a Standing Order for Summary Judgment Practice in Patent Cases requiring that parties who file more than one summary judgment motion “number each motion to make clear the order the party wishes the Court to consider the motions in question.”  </w:t>
      </w:r>
      <w:r w:rsidR="003D23EE">
        <w:t>The Standing Order states that the “</w:t>
      </w:r>
      <w:r w:rsidR="003D23EE" w:rsidRPr="00CB4DFE">
        <w:rPr>
          <w:rFonts w:asciiTheme="majorHAnsi" w:hAnsiTheme="majorHAnsi" w:cstheme="majorHAnsi"/>
        </w:rPr>
        <w:t>Court will review the party’s summary judgment motions in the order designated” and if a motion is denied “barring exceptional reasons . . . the Court will not review any further summary judgment motions filed by the party.”</w:t>
      </w:r>
      <w:r w:rsidR="003D23EE" w:rsidRPr="009E7A86">
        <w:rPr>
          <w:rFonts w:asciiTheme="majorHAnsi" w:hAnsiTheme="majorHAnsi" w:cstheme="majorHAnsi"/>
        </w:rPr>
        <w:t xml:space="preserve">  </w:t>
      </w:r>
    </w:p>
    <w:p w14:paraId="2D01EA73" w14:textId="2A841B40" w:rsidR="003D23EE" w:rsidRPr="0078217E" w:rsidRDefault="003D23EE" w:rsidP="003D23EE">
      <w:pPr>
        <w:rPr>
          <w:rFonts w:asciiTheme="majorHAnsi" w:hAnsiTheme="majorHAnsi" w:cstheme="majorHAnsi"/>
        </w:rPr>
      </w:pPr>
    </w:p>
    <w:p w14:paraId="3D8BFC45" w14:textId="1B20017C" w:rsidR="003D23EE" w:rsidRDefault="003D23EE" w:rsidP="003D23EE">
      <w:pPr>
        <w:pStyle w:val="ListParagraph"/>
        <w:numPr>
          <w:ilvl w:val="1"/>
          <w:numId w:val="40"/>
        </w:numPr>
        <w:rPr>
          <w:rFonts w:asciiTheme="majorHAnsi" w:hAnsiTheme="majorHAnsi" w:cstheme="majorHAnsi"/>
          <w:u w:val="single"/>
        </w:rPr>
      </w:pPr>
      <w:r>
        <w:rPr>
          <w:rFonts w:asciiTheme="majorHAnsi" w:hAnsiTheme="majorHAnsi" w:cstheme="majorHAnsi"/>
          <w:u w:val="single"/>
        </w:rPr>
        <w:t>Expectations of success in MSJs</w:t>
      </w:r>
    </w:p>
    <w:p w14:paraId="3E59A946" w14:textId="77777777" w:rsidR="003D23EE" w:rsidRPr="00466CF3" w:rsidRDefault="003D23EE" w:rsidP="003D23EE">
      <w:pPr>
        <w:pStyle w:val="ListParagraph"/>
        <w:ind w:left="1440"/>
        <w:rPr>
          <w:rFonts w:asciiTheme="majorHAnsi" w:hAnsiTheme="majorHAnsi" w:cstheme="majorHAnsi"/>
          <w:u w:val="single"/>
        </w:rPr>
      </w:pPr>
    </w:p>
    <w:p w14:paraId="10BFC3D7" w14:textId="70FB2AF6" w:rsidR="003D23EE" w:rsidRDefault="003D23EE" w:rsidP="003D23EE">
      <w:pPr>
        <w:pStyle w:val="ListParagraph"/>
        <w:numPr>
          <w:ilvl w:val="2"/>
          <w:numId w:val="40"/>
        </w:numPr>
        <w:rPr>
          <w:rFonts w:asciiTheme="majorHAnsi" w:hAnsiTheme="majorHAnsi" w:cstheme="majorHAnsi"/>
        </w:rPr>
      </w:pPr>
      <w:r w:rsidRPr="00466CF3">
        <w:rPr>
          <w:rFonts w:asciiTheme="majorHAnsi" w:hAnsiTheme="majorHAnsi" w:cstheme="majorHAnsi"/>
          <w:i/>
        </w:rPr>
        <w:t>Background</w:t>
      </w:r>
      <w:r>
        <w:rPr>
          <w:rFonts w:asciiTheme="majorHAnsi" w:hAnsiTheme="majorHAnsi" w:cstheme="majorHAnsi"/>
        </w:rPr>
        <w:t xml:space="preserve">:  </w:t>
      </w:r>
      <w:r w:rsidRPr="00CB4DFE">
        <w:rPr>
          <w:rFonts w:asciiTheme="majorHAnsi" w:hAnsiTheme="majorHAnsi" w:cstheme="majorHAnsi"/>
        </w:rPr>
        <w:t xml:space="preserve">Judge Connolly’s Standing Order for Summary Judgment Practice in Patent Cases reads: “[a] wise judge who once sat on this Court was fond of saying that winning summary judgment in a patent case is like </w:t>
      </w:r>
      <w:r w:rsidRPr="00CB4DFE">
        <w:rPr>
          <w:rFonts w:asciiTheme="majorHAnsi" w:hAnsiTheme="majorHAnsi" w:cstheme="majorHAnsi"/>
        </w:rPr>
        <w:lastRenderedPageBreak/>
        <w:t>hitting a hole in one,” and the standing order notes that “the odds of hitting a hole in one are 12,500 to 1.”</w:t>
      </w:r>
    </w:p>
    <w:p w14:paraId="7E9F1813" w14:textId="1E3AF892" w:rsidR="000506AA" w:rsidRPr="0078217E" w:rsidRDefault="000506AA" w:rsidP="000506AA">
      <w:pPr>
        <w:rPr>
          <w:rFonts w:asciiTheme="majorHAnsi" w:hAnsiTheme="majorHAnsi" w:cstheme="majorHAnsi"/>
        </w:rPr>
      </w:pPr>
    </w:p>
    <w:p w14:paraId="386B8438" w14:textId="7CAA374C" w:rsidR="000506AA" w:rsidRPr="004C0527" w:rsidRDefault="000506AA" w:rsidP="000506AA">
      <w:pPr>
        <w:pStyle w:val="ListParagraph"/>
        <w:numPr>
          <w:ilvl w:val="0"/>
          <w:numId w:val="40"/>
        </w:numPr>
        <w:rPr>
          <w:rFonts w:asciiTheme="majorHAnsi" w:hAnsiTheme="majorHAnsi" w:cstheme="majorHAnsi"/>
          <w:b/>
        </w:rPr>
      </w:pPr>
      <w:r>
        <w:rPr>
          <w:rFonts w:asciiTheme="majorHAnsi" w:hAnsiTheme="majorHAnsi" w:cstheme="majorHAnsi"/>
          <w:b/>
        </w:rPr>
        <w:t>Learnings from COVID-19</w:t>
      </w:r>
    </w:p>
    <w:p w14:paraId="0FBC20CD" w14:textId="77777777" w:rsidR="000506AA" w:rsidRPr="0078217E" w:rsidRDefault="000506AA" w:rsidP="000506AA">
      <w:pPr>
        <w:rPr>
          <w:rFonts w:asciiTheme="majorHAnsi" w:hAnsiTheme="majorHAnsi" w:cstheme="majorHAnsi"/>
        </w:rPr>
      </w:pPr>
    </w:p>
    <w:p w14:paraId="3F4324C0" w14:textId="208FA76A" w:rsidR="000506AA" w:rsidRDefault="00670933" w:rsidP="000506AA">
      <w:pPr>
        <w:pStyle w:val="ListParagraph"/>
        <w:numPr>
          <w:ilvl w:val="1"/>
          <w:numId w:val="40"/>
        </w:numPr>
        <w:rPr>
          <w:rFonts w:asciiTheme="majorHAnsi" w:hAnsiTheme="majorHAnsi" w:cstheme="majorHAnsi"/>
          <w:u w:val="single"/>
        </w:rPr>
      </w:pPr>
      <w:r>
        <w:rPr>
          <w:rFonts w:asciiTheme="majorHAnsi" w:hAnsiTheme="majorHAnsi" w:cstheme="majorHAnsi"/>
          <w:i/>
          <w:u w:val="single"/>
        </w:rPr>
        <w:t xml:space="preserve">Necessity of in-person activities </w:t>
      </w:r>
    </w:p>
    <w:p w14:paraId="0DE5B025" w14:textId="77777777" w:rsidR="000506AA" w:rsidRPr="00466CF3" w:rsidRDefault="000506AA" w:rsidP="000506AA">
      <w:pPr>
        <w:pStyle w:val="ListParagraph"/>
        <w:ind w:left="1440"/>
        <w:rPr>
          <w:rFonts w:asciiTheme="majorHAnsi" w:hAnsiTheme="majorHAnsi" w:cstheme="majorHAnsi"/>
          <w:u w:val="single"/>
        </w:rPr>
      </w:pPr>
    </w:p>
    <w:p w14:paraId="11B64C3A" w14:textId="7787923E" w:rsidR="000506AA" w:rsidRPr="009E7A86" w:rsidRDefault="000506AA" w:rsidP="009E7A86">
      <w:pPr>
        <w:pStyle w:val="ListParagraph"/>
        <w:numPr>
          <w:ilvl w:val="2"/>
          <w:numId w:val="40"/>
        </w:numPr>
        <w:rPr>
          <w:rFonts w:asciiTheme="majorHAnsi" w:hAnsiTheme="majorHAnsi" w:cstheme="majorHAnsi"/>
        </w:rPr>
      </w:pPr>
      <w:r w:rsidRPr="00466CF3">
        <w:rPr>
          <w:rFonts w:asciiTheme="majorHAnsi" w:hAnsiTheme="majorHAnsi" w:cstheme="majorHAnsi"/>
          <w:i/>
        </w:rPr>
        <w:t>Background</w:t>
      </w:r>
      <w:r>
        <w:rPr>
          <w:rFonts w:asciiTheme="majorHAnsi" w:hAnsiTheme="majorHAnsi" w:cstheme="majorHAnsi"/>
        </w:rPr>
        <w:t xml:space="preserve">:  </w:t>
      </w:r>
      <w:r w:rsidR="00670933">
        <w:rPr>
          <w:rFonts w:asciiTheme="majorHAnsi" w:hAnsiTheme="majorHAnsi" w:cstheme="majorHAnsi"/>
        </w:rPr>
        <w:t xml:space="preserve">Through the pandemic, most courts allowed some form of remote deposition and trial testimony, including in criminal cases.  Now that courts are mostly back to business as usual, are there any practices worth retaining to make litigation more efficient and affordable? </w:t>
      </w:r>
    </w:p>
    <w:p w14:paraId="34FB0E68" w14:textId="77777777" w:rsidR="00B82E6A" w:rsidRPr="00B82E6A" w:rsidRDefault="00B82E6A" w:rsidP="00B82E6A">
      <w:pPr>
        <w:pStyle w:val="ListParagraph"/>
        <w:rPr>
          <w:rFonts w:asciiTheme="majorHAnsi" w:hAnsiTheme="majorHAnsi" w:cstheme="majorHAnsi"/>
        </w:rPr>
      </w:pPr>
    </w:p>
    <w:p w14:paraId="4EAF43C0" w14:textId="43D89514" w:rsidR="00B82E6A" w:rsidRPr="004C0527" w:rsidRDefault="00B82E6A" w:rsidP="00B82E6A">
      <w:pPr>
        <w:pStyle w:val="ListParagraph"/>
        <w:numPr>
          <w:ilvl w:val="0"/>
          <w:numId w:val="40"/>
        </w:numPr>
        <w:rPr>
          <w:rFonts w:asciiTheme="majorHAnsi" w:hAnsiTheme="majorHAnsi" w:cstheme="majorHAnsi"/>
          <w:b/>
        </w:rPr>
      </w:pPr>
      <w:r>
        <w:rPr>
          <w:rFonts w:asciiTheme="majorHAnsi" w:hAnsiTheme="majorHAnsi" w:cstheme="majorHAnsi"/>
          <w:b/>
        </w:rPr>
        <w:t>The State of Patent Law</w:t>
      </w:r>
    </w:p>
    <w:p w14:paraId="2CECAB5A" w14:textId="3C16B2D4" w:rsidR="00B82E6A" w:rsidRPr="00B82E6A" w:rsidRDefault="00B82E6A" w:rsidP="00B82E6A">
      <w:pPr>
        <w:rPr>
          <w:rFonts w:asciiTheme="majorHAnsi" w:hAnsiTheme="majorHAnsi" w:cstheme="majorHAnsi"/>
          <w:u w:val="single"/>
        </w:rPr>
      </w:pPr>
    </w:p>
    <w:p w14:paraId="0E765A7D" w14:textId="2F0E6771" w:rsidR="00B82E6A" w:rsidRDefault="00B82E6A" w:rsidP="00B82E6A">
      <w:pPr>
        <w:pStyle w:val="ListParagraph"/>
        <w:numPr>
          <w:ilvl w:val="1"/>
          <w:numId w:val="40"/>
        </w:numPr>
        <w:rPr>
          <w:rFonts w:asciiTheme="majorHAnsi" w:hAnsiTheme="majorHAnsi" w:cstheme="majorHAnsi"/>
        </w:rPr>
      </w:pPr>
      <w:r w:rsidRPr="00466CF3">
        <w:rPr>
          <w:rFonts w:asciiTheme="majorHAnsi" w:hAnsiTheme="majorHAnsi" w:cstheme="majorHAnsi"/>
          <w:i/>
        </w:rPr>
        <w:t>Background</w:t>
      </w:r>
      <w:r>
        <w:rPr>
          <w:rFonts w:asciiTheme="majorHAnsi" w:hAnsiTheme="majorHAnsi" w:cstheme="majorHAnsi"/>
        </w:rPr>
        <w:t xml:space="preserve">:  Many aspects of patent law have undergone significant changes in the last decade or so, from the implementation of the AIA to changes in Supreme Court 101 jurisprudence to changes in patent venue. </w:t>
      </w:r>
    </w:p>
    <w:p w14:paraId="61636D45" w14:textId="450DD498" w:rsidR="004B1654" w:rsidRDefault="004B1654" w:rsidP="00B66DA1">
      <w:pPr>
        <w:rPr>
          <w:rFonts w:asciiTheme="majorHAnsi" w:hAnsiTheme="majorHAnsi" w:cstheme="majorHAnsi"/>
        </w:rPr>
      </w:pPr>
    </w:p>
    <w:p w14:paraId="266C79BB" w14:textId="77777777" w:rsidR="00B1162D" w:rsidRPr="004B1654" w:rsidRDefault="00B1162D" w:rsidP="00B66DA1">
      <w:pPr>
        <w:rPr>
          <w:rFonts w:asciiTheme="majorHAnsi" w:hAnsiTheme="majorHAnsi" w:cstheme="majorHAnsi"/>
        </w:rPr>
      </w:pPr>
    </w:p>
    <w:sectPr w:rsidR="00B1162D" w:rsidRPr="004B1654" w:rsidSect="00727E49">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77F44" w14:textId="77777777" w:rsidR="000C7012" w:rsidRDefault="000C7012" w:rsidP="00BF44A2">
      <w:r>
        <w:separator/>
      </w:r>
    </w:p>
  </w:endnote>
  <w:endnote w:type="continuationSeparator" w:id="0">
    <w:p w14:paraId="1B940FE5" w14:textId="77777777" w:rsidR="000C7012" w:rsidRDefault="000C7012" w:rsidP="00BF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031A" w14:textId="77777777" w:rsidR="00F2019E" w:rsidRDefault="00F2019E" w:rsidP="006506F0">
    <w:pPr>
      <w:pStyle w:val="Footer"/>
    </w:pPr>
  </w:p>
  <w:p w14:paraId="2209D0E6" w14:textId="2FA54411" w:rsidR="00F2019E" w:rsidRPr="006506F0" w:rsidRDefault="00F2019E" w:rsidP="006506F0">
    <w:pPr>
      <w:pStyle w:val="Footer"/>
      <w:jc w:val="center"/>
      <w:rPr>
        <w:i/>
      </w:rPr>
    </w:pPr>
    <w:r>
      <w:t xml:space="preserve">Page </w:t>
    </w:r>
    <w:r>
      <w:fldChar w:fldCharType="begin"/>
    </w:r>
    <w:r>
      <w:instrText xml:space="preserve"> PAGE   \* MERGEFORMAT </w:instrText>
    </w:r>
    <w:r>
      <w:fldChar w:fldCharType="separate"/>
    </w:r>
    <w:r w:rsidR="006633C0">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56AB" w14:textId="2AF4D985" w:rsidR="00F2019E" w:rsidRDefault="00F2019E" w:rsidP="00CD645A">
    <w:pPr>
      <w:pStyle w:val="Footer"/>
    </w:pPr>
  </w:p>
  <w:p w14:paraId="7E53CF74" w14:textId="5C089371" w:rsidR="00F2019E" w:rsidRPr="00CD645A" w:rsidRDefault="00F2019E" w:rsidP="00CD645A">
    <w:pPr>
      <w:pStyle w:val="Footer"/>
      <w:jc w:val="center"/>
      <w:rPr>
        <w:i/>
      </w:rPr>
    </w:pPr>
    <w:r>
      <w:t xml:space="preserve">Page </w:t>
    </w:r>
    <w:r>
      <w:fldChar w:fldCharType="begin"/>
    </w:r>
    <w:r>
      <w:instrText xml:space="preserve"> PAGE   \* MERGEFORMAT </w:instrText>
    </w:r>
    <w:r>
      <w:fldChar w:fldCharType="separate"/>
    </w:r>
    <w:r w:rsidR="006633C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3FE29" w14:textId="77777777" w:rsidR="000C7012" w:rsidRDefault="000C7012" w:rsidP="00BF44A2">
      <w:r>
        <w:separator/>
      </w:r>
    </w:p>
  </w:footnote>
  <w:footnote w:type="continuationSeparator" w:id="0">
    <w:p w14:paraId="7D57675C" w14:textId="77777777" w:rsidR="000C7012" w:rsidRPr="00BF44A2" w:rsidRDefault="000C7012" w:rsidP="00BF44A2">
      <w:r>
        <w:separator/>
      </w:r>
    </w:p>
  </w:footnote>
  <w:footnote w:type="continuationNotice" w:id="1">
    <w:p w14:paraId="386923F9" w14:textId="77777777" w:rsidR="000C7012" w:rsidRDefault="000C7012">
      <w:r>
        <w:t>(</w:t>
      </w:r>
      <w:proofErr w:type="gramStart"/>
      <w:r>
        <w:t>continued</w:t>
      </w:r>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29C1E" w14:textId="10D1468E" w:rsidR="00F2019E" w:rsidRDefault="00F2019E" w:rsidP="00CD645A">
    <w:pPr>
      <w:pStyle w:val="Header"/>
      <w:jc w:val="right"/>
    </w:pPr>
  </w:p>
  <w:p w14:paraId="7A85D153" w14:textId="77777777" w:rsidR="00F2019E" w:rsidRDefault="00F2019E" w:rsidP="00CD645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9882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6A1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1C3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D095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6E1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B624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F22A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ECD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8C1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C03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611BD"/>
    <w:multiLevelType w:val="hybridMultilevel"/>
    <w:tmpl w:val="AF20E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2A653B"/>
    <w:multiLevelType w:val="hybridMultilevel"/>
    <w:tmpl w:val="5FFCCEC0"/>
    <w:lvl w:ilvl="0" w:tplc="F476E19A">
      <w:start w:val="1"/>
      <w:numFmt w:val="decimal"/>
      <w:pStyle w:val="Numb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55679B"/>
    <w:multiLevelType w:val="multilevel"/>
    <w:tmpl w:val="E7541A2A"/>
    <w:numStyleLink w:val="ListNumbers"/>
  </w:abstractNum>
  <w:abstractNum w:abstractNumId="13" w15:restartNumberingAfterBreak="0">
    <w:nsid w:val="09983CA5"/>
    <w:multiLevelType w:val="hybridMultilevel"/>
    <w:tmpl w:val="F8929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D32419"/>
    <w:multiLevelType w:val="hybridMultilevel"/>
    <w:tmpl w:val="0354F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4811F7"/>
    <w:multiLevelType w:val="hybridMultilevel"/>
    <w:tmpl w:val="DF205194"/>
    <w:lvl w:ilvl="0" w:tplc="9C085498">
      <w:start w:val="1"/>
      <w:numFmt w:val="upperLetter"/>
      <w:pStyle w:val="Lett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60B76"/>
    <w:multiLevelType w:val="hybridMultilevel"/>
    <w:tmpl w:val="DCD2F0EA"/>
    <w:lvl w:ilvl="0" w:tplc="55062CD8">
      <w:start w:val="1"/>
      <w:numFmt w:val="upperLetter"/>
      <w:pStyle w:val="Lett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11EAB"/>
    <w:multiLevelType w:val="hybridMultilevel"/>
    <w:tmpl w:val="3D72BD4A"/>
    <w:lvl w:ilvl="0" w:tplc="485A2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2C25307C"/>
    <w:multiLevelType w:val="hybridMultilevel"/>
    <w:tmpl w:val="21981BD4"/>
    <w:lvl w:ilvl="0" w:tplc="90E666E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0F3282"/>
    <w:multiLevelType w:val="multilevel"/>
    <w:tmpl w:val="371826C2"/>
    <w:styleLink w:val="CovingtonHeadings"/>
    <w:lvl w:ilvl="0">
      <w:start w:val="1"/>
      <w:numFmt w:val="upperRoman"/>
      <w:pStyle w:val="Heading1"/>
      <w:lvlText w:val="%1."/>
      <w:lvlJc w:val="left"/>
      <w:pPr>
        <w:tabs>
          <w:tab w:val="num" w:pos="720"/>
        </w:tabs>
        <w:ind w:left="720" w:hanging="720"/>
      </w:pPr>
      <w:rPr>
        <w:rFonts w:asciiTheme="majorHAnsi" w:hAnsiTheme="majorHAnsi" w:hint="default"/>
        <w:sz w:val="24"/>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21" w15:restartNumberingAfterBreak="0">
    <w:nsid w:val="37267B4C"/>
    <w:multiLevelType w:val="hybridMultilevel"/>
    <w:tmpl w:val="585C2AAC"/>
    <w:lvl w:ilvl="0" w:tplc="FC82C2EC">
      <w:start w:val="1"/>
      <w:numFmt w:val="decimal"/>
      <w:pStyle w:val="Numb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97D0C"/>
    <w:multiLevelType w:val="hybridMultilevel"/>
    <w:tmpl w:val="27F8C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0352A"/>
    <w:multiLevelType w:val="multilevel"/>
    <w:tmpl w:val="1C28AD60"/>
    <w:styleLink w:val="ListBullets"/>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tabs>
          <w:tab w:val="num" w:pos="1800"/>
        </w:tabs>
        <w:ind w:left="1800" w:hanging="360"/>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403A3040"/>
    <w:multiLevelType w:val="hybridMultilevel"/>
    <w:tmpl w:val="B5C25410"/>
    <w:lvl w:ilvl="0" w:tplc="2E7EE116">
      <w:start w:val="1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269B4"/>
    <w:multiLevelType w:val="hybridMultilevel"/>
    <w:tmpl w:val="9202FD12"/>
    <w:lvl w:ilvl="0" w:tplc="485A2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230D9"/>
    <w:multiLevelType w:val="hybridMultilevel"/>
    <w:tmpl w:val="F0408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C6A7F7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C6DA8"/>
    <w:multiLevelType w:val="hybridMultilevel"/>
    <w:tmpl w:val="21CA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C4839"/>
    <w:multiLevelType w:val="hybridMultilevel"/>
    <w:tmpl w:val="85AA5582"/>
    <w:lvl w:ilvl="0" w:tplc="8B329B4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BC2E01"/>
    <w:multiLevelType w:val="hybridMultilevel"/>
    <w:tmpl w:val="366C22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80820"/>
    <w:multiLevelType w:val="hybridMultilevel"/>
    <w:tmpl w:val="BAFAABAC"/>
    <w:lvl w:ilvl="0" w:tplc="69926C5E">
      <w:start w:val="1"/>
      <w:numFmt w:val="decimal"/>
      <w:lvlText w:val="%1."/>
      <w:lvlJc w:val="left"/>
      <w:pPr>
        <w:ind w:left="720" w:hanging="360"/>
      </w:pPr>
      <w:rPr>
        <w:rFonts w:hint="default"/>
        <w:b w:val="0"/>
      </w:rPr>
    </w:lvl>
    <w:lvl w:ilvl="1" w:tplc="CE38CA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31461"/>
    <w:multiLevelType w:val="multilevel"/>
    <w:tmpl w:val="1C28AD60"/>
    <w:numStyleLink w:val="List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3"/>
  </w:num>
  <w:num w:numId="23">
    <w:abstractNumId w:val="18"/>
  </w:num>
  <w:num w:numId="24">
    <w:abstractNumId w:val="16"/>
  </w:num>
  <w:num w:numId="25">
    <w:abstractNumId w:val="15"/>
  </w:num>
  <w:num w:numId="26">
    <w:abstractNumId w:val="21"/>
  </w:num>
  <w:num w:numId="27">
    <w:abstractNumId w:val="11"/>
  </w:num>
  <w:num w:numId="28">
    <w:abstractNumId w:val="31"/>
  </w:num>
  <w:num w:numId="29">
    <w:abstractNumId w:val="12"/>
  </w:num>
  <w:num w:numId="30">
    <w:abstractNumId w:val="14"/>
  </w:num>
  <w:num w:numId="31">
    <w:abstractNumId w:val="19"/>
  </w:num>
  <w:num w:numId="32">
    <w:abstractNumId w:val="27"/>
  </w:num>
  <w:num w:numId="33">
    <w:abstractNumId w:val="24"/>
  </w:num>
  <w:num w:numId="34">
    <w:abstractNumId w:val="29"/>
  </w:num>
  <w:num w:numId="35">
    <w:abstractNumId w:val="22"/>
  </w:num>
  <w:num w:numId="36">
    <w:abstractNumId w:val="22"/>
  </w:num>
  <w:num w:numId="37">
    <w:abstractNumId w:val="17"/>
  </w:num>
  <w:num w:numId="38">
    <w:abstractNumId w:val="25"/>
  </w:num>
  <w:num w:numId="39">
    <w:abstractNumId w:val="28"/>
  </w:num>
  <w:num w:numId="40">
    <w:abstractNumId w:val="26"/>
  </w:num>
  <w:num w:numId="41">
    <w:abstractNumId w:val="30"/>
  </w:num>
  <w:num w:numId="42">
    <w:abstractNumId w:val="1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6E"/>
    <w:rsid w:val="000320EE"/>
    <w:rsid w:val="000506AA"/>
    <w:rsid w:val="000530EA"/>
    <w:rsid w:val="000557F1"/>
    <w:rsid w:val="0006088C"/>
    <w:rsid w:val="00060F4F"/>
    <w:rsid w:val="0006433B"/>
    <w:rsid w:val="000728DC"/>
    <w:rsid w:val="000A3C03"/>
    <w:rsid w:val="000C7012"/>
    <w:rsid w:val="000D5EF4"/>
    <w:rsid w:val="000E388E"/>
    <w:rsid w:val="000E5B73"/>
    <w:rsid w:val="000E72A7"/>
    <w:rsid w:val="000F68D1"/>
    <w:rsid w:val="001057B5"/>
    <w:rsid w:val="00116484"/>
    <w:rsid w:val="00125D55"/>
    <w:rsid w:val="00130E77"/>
    <w:rsid w:val="0013357F"/>
    <w:rsid w:val="00133AC1"/>
    <w:rsid w:val="00153395"/>
    <w:rsid w:val="00160674"/>
    <w:rsid w:val="001706D8"/>
    <w:rsid w:val="00181C33"/>
    <w:rsid w:val="00182ED3"/>
    <w:rsid w:val="00190C14"/>
    <w:rsid w:val="00192EFD"/>
    <w:rsid w:val="001A0907"/>
    <w:rsid w:val="001A12A3"/>
    <w:rsid w:val="001A27C6"/>
    <w:rsid w:val="001B26CF"/>
    <w:rsid w:val="001B364F"/>
    <w:rsid w:val="001C328B"/>
    <w:rsid w:val="001C5B73"/>
    <w:rsid w:val="001D196C"/>
    <w:rsid w:val="001D7271"/>
    <w:rsid w:val="001E0028"/>
    <w:rsid w:val="00233E7F"/>
    <w:rsid w:val="00245A1C"/>
    <w:rsid w:val="0026443A"/>
    <w:rsid w:val="0026752C"/>
    <w:rsid w:val="00282D38"/>
    <w:rsid w:val="002904F2"/>
    <w:rsid w:val="0029246E"/>
    <w:rsid w:val="002A361E"/>
    <w:rsid w:val="002A39F9"/>
    <w:rsid w:val="002A4F0E"/>
    <w:rsid w:val="002B1133"/>
    <w:rsid w:val="002D40C4"/>
    <w:rsid w:val="002D6EA6"/>
    <w:rsid w:val="002F2010"/>
    <w:rsid w:val="00317C01"/>
    <w:rsid w:val="00340D67"/>
    <w:rsid w:val="00345402"/>
    <w:rsid w:val="00346BF1"/>
    <w:rsid w:val="003534AC"/>
    <w:rsid w:val="003546A8"/>
    <w:rsid w:val="0036561D"/>
    <w:rsid w:val="00367417"/>
    <w:rsid w:val="003721FA"/>
    <w:rsid w:val="003A5D35"/>
    <w:rsid w:val="003B49FC"/>
    <w:rsid w:val="003B6EF3"/>
    <w:rsid w:val="003D23EE"/>
    <w:rsid w:val="003D7EC0"/>
    <w:rsid w:val="003E6F0E"/>
    <w:rsid w:val="003F2152"/>
    <w:rsid w:val="003F2E71"/>
    <w:rsid w:val="003F737A"/>
    <w:rsid w:val="004047ED"/>
    <w:rsid w:val="00405583"/>
    <w:rsid w:val="00405CF8"/>
    <w:rsid w:val="004067CC"/>
    <w:rsid w:val="0042039B"/>
    <w:rsid w:val="0044236A"/>
    <w:rsid w:val="004450CE"/>
    <w:rsid w:val="00447012"/>
    <w:rsid w:val="00466CF3"/>
    <w:rsid w:val="004757AA"/>
    <w:rsid w:val="00477584"/>
    <w:rsid w:val="00491E43"/>
    <w:rsid w:val="004A25AB"/>
    <w:rsid w:val="004A4998"/>
    <w:rsid w:val="004A4CEA"/>
    <w:rsid w:val="004A6B28"/>
    <w:rsid w:val="004B1654"/>
    <w:rsid w:val="004B55F5"/>
    <w:rsid w:val="004C0527"/>
    <w:rsid w:val="004C2E4B"/>
    <w:rsid w:val="004C3234"/>
    <w:rsid w:val="004D4CC9"/>
    <w:rsid w:val="004E5461"/>
    <w:rsid w:val="004E62E1"/>
    <w:rsid w:val="004F1BC9"/>
    <w:rsid w:val="004F3661"/>
    <w:rsid w:val="005044D4"/>
    <w:rsid w:val="00545F58"/>
    <w:rsid w:val="00552648"/>
    <w:rsid w:val="00570907"/>
    <w:rsid w:val="00583A56"/>
    <w:rsid w:val="00585238"/>
    <w:rsid w:val="00595ED8"/>
    <w:rsid w:val="005A52B1"/>
    <w:rsid w:val="005B4A43"/>
    <w:rsid w:val="005E0874"/>
    <w:rsid w:val="005E45BA"/>
    <w:rsid w:val="005E5A47"/>
    <w:rsid w:val="005F4D31"/>
    <w:rsid w:val="00625F61"/>
    <w:rsid w:val="006269CD"/>
    <w:rsid w:val="006277E0"/>
    <w:rsid w:val="006369B0"/>
    <w:rsid w:val="00646F0F"/>
    <w:rsid w:val="006506F0"/>
    <w:rsid w:val="00655A6B"/>
    <w:rsid w:val="006633C0"/>
    <w:rsid w:val="00670484"/>
    <w:rsid w:val="00670933"/>
    <w:rsid w:val="006910E6"/>
    <w:rsid w:val="00693F7A"/>
    <w:rsid w:val="00696796"/>
    <w:rsid w:val="006A5EF8"/>
    <w:rsid w:val="006B3D6C"/>
    <w:rsid w:val="006D05FB"/>
    <w:rsid w:val="006D4A44"/>
    <w:rsid w:val="006E72C2"/>
    <w:rsid w:val="0070038F"/>
    <w:rsid w:val="007063E3"/>
    <w:rsid w:val="007136A9"/>
    <w:rsid w:val="00727E49"/>
    <w:rsid w:val="00730EF7"/>
    <w:rsid w:val="00751720"/>
    <w:rsid w:val="007610E8"/>
    <w:rsid w:val="007760A6"/>
    <w:rsid w:val="0078149B"/>
    <w:rsid w:val="0078217E"/>
    <w:rsid w:val="00791FC5"/>
    <w:rsid w:val="00792282"/>
    <w:rsid w:val="007A1582"/>
    <w:rsid w:val="007A7997"/>
    <w:rsid w:val="007B6427"/>
    <w:rsid w:val="007D0E7F"/>
    <w:rsid w:val="007E248F"/>
    <w:rsid w:val="007E3AED"/>
    <w:rsid w:val="007F307C"/>
    <w:rsid w:val="008201FD"/>
    <w:rsid w:val="00822577"/>
    <w:rsid w:val="00822B17"/>
    <w:rsid w:val="008509EE"/>
    <w:rsid w:val="00856BC4"/>
    <w:rsid w:val="008832E0"/>
    <w:rsid w:val="008A1066"/>
    <w:rsid w:val="008B1E39"/>
    <w:rsid w:val="008B2D9F"/>
    <w:rsid w:val="008C1E98"/>
    <w:rsid w:val="008D0257"/>
    <w:rsid w:val="008E08A2"/>
    <w:rsid w:val="008F258A"/>
    <w:rsid w:val="008F3215"/>
    <w:rsid w:val="008F72F1"/>
    <w:rsid w:val="00965366"/>
    <w:rsid w:val="009675E8"/>
    <w:rsid w:val="009735D7"/>
    <w:rsid w:val="0097691C"/>
    <w:rsid w:val="00991E72"/>
    <w:rsid w:val="009956F6"/>
    <w:rsid w:val="009D6B7C"/>
    <w:rsid w:val="009E7A86"/>
    <w:rsid w:val="00A123B0"/>
    <w:rsid w:val="00A1752D"/>
    <w:rsid w:val="00A3705B"/>
    <w:rsid w:val="00A402B3"/>
    <w:rsid w:val="00A46AE9"/>
    <w:rsid w:val="00A46D2D"/>
    <w:rsid w:val="00A51821"/>
    <w:rsid w:val="00A63E1D"/>
    <w:rsid w:val="00A6599C"/>
    <w:rsid w:val="00A66AA9"/>
    <w:rsid w:val="00A7566F"/>
    <w:rsid w:val="00A82036"/>
    <w:rsid w:val="00A87484"/>
    <w:rsid w:val="00AA6CF0"/>
    <w:rsid w:val="00AA74B9"/>
    <w:rsid w:val="00AB3BC5"/>
    <w:rsid w:val="00AC4160"/>
    <w:rsid w:val="00AC46D5"/>
    <w:rsid w:val="00AE441B"/>
    <w:rsid w:val="00AF7739"/>
    <w:rsid w:val="00B072F7"/>
    <w:rsid w:val="00B1162D"/>
    <w:rsid w:val="00B160B0"/>
    <w:rsid w:val="00B66DA1"/>
    <w:rsid w:val="00B82E6A"/>
    <w:rsid w:val="00B9360C"/>
    <w:rsid w:val="00BA3F32"/>
    <w:rsid w:val="00BD1989"/>
    <w:rsid w:val="00BF1E74"/>
    <w:rsid w:val="00BF1FCE"/>
    <w:rsid w:val="00BF44A2"/>
    <w:rsid w:val="00BF5531"/>
    <w:rsid w:val="00C119CB"/>
    <w:rsid w:val="00C20ECF"/>
    <w:rsid w:val="00C277DD"/>
    <w:rsid w:val="00C33EF3"/>
    <w:rsid w:val="00C54846"/>
    <w:rsid w:val="00C60996"/>
    <w:rsid w:val="00C60A21"/>
    <w:rsid w:val="00C66891"/>
    <w:rsid w:val="00C731B4"/>
    <w:rsid w:val="00C836E5"/>
    <w:rsid w:val="00C840DD"/>
    <w:rsid w:val="00C90FD2"/>
    <w:rsid w:val="00CA0673"/>
    <w:rsid w:val="00CB295B"/>
    <w:rsid w:val="00CB4DFE"/>
    <w:rsid w:val="00CC750B"/>
    <w:rsid w:val="00CD645A"/>
    <w:rsid w:val="00CD7FF9"/>
    <w:rsid w:val="00CE70C4"/>
    <w:rsid w:val="00CF291E"/>
    <w:rsid w:val="00D02682"/>
    <w:rsid w:val="00D16105"/>
    <w:rsid w:val="00D24FC4"/>
    <w:rsid w:val="00D32A0F"/>
    <w:rsid w:val="00D67169"/>
    <w:rsid w:val="00D71515"/>
    <w:rsid w:val="00D84E16"/>
    <w:rsid w:val="00D87DCD"/>
    <w:rsid w:val="00DA4940"/>
    <w:rsid w:val="00DD7FDA"/>
    <w:rsid w:val="00DE0CF5"/>
    <w:rsid w:val="00E06AE9"/>
    <w:rsid w:val="00E87B88"/>
    <w:rsid w:val="00E936BE"/>
    <w:rsid w:val="00EA396E"/>
    <w:rsid w:val="00EA58D8"/>
    <w:rsid w:val="00EB3F9A"/>
    <w:rsid w:val="00EC3744"/>
    <w:rsid w:val="00EC4C8F"/>
    <w:rsid w:val="00ED0035"/>
    <w:rsid w:val="00ED2A6E"/>
    <w:rsid w:val="00F2019E"/>
    <w:rsid w:val="00F24984"/>
    <w:rsid w:val="00F30B3A"/>
    <w:rsid w:val="00F30ED6"/>
    <w:rsid w:val="00F439C4"/>
    <w:rsid w:val="00F50360"/>
    <w:rsid w:val="00F53563"/>
    <w:rsid w:val="00F541DF"/>
    <w:rsid w:val="00F550BF"/>
    <w:rsid w:val="00F85B2A"/>
    <w:rsid w:val="00F85EAA"/>
    <w:rsid w:val="00FA2C60"/>
    <w:rsid w:val="00FA707A"/>
    <w:rsid w:val="00FB1BD2"/>
    <w:rsid w:val="00FC5C79"/>
    <w:rsid w:val="00FD4F5F"/>
    <w:rsid w:val="00FD5F0B"/>
    <w:rsid w:val="00FE52A6"/>
    <w:rsid w:val="00FF5714"/>
    <w:rsid w:val="00FF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62A5F"/>
  <w15:chartTrackingRefBased/>
  <w15:docId w15:val="{35761F8F-DB97-463F-B937-167B87DA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9"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5" w:unhideWhenUsed="1" w:qFormat="1"/>
    <w:lsdException w:name="List Bullet" w:uiPriority="6" w:unhideWhenUsed="1" w:qFormat="1"/>
    <w:lsdException w:name="List Number" w:uiPriority="7" w:qFormat="1"/>
    <w:lsdException w:name="List 2" w:uiPriority="5" w:unhideWhenUsed="1" w:qFormat="1"/>
    <w:lsdException w:name="List 3" w:uiPriority="5" w:unhideWhenUsed="1"/>
    <w:lsdException w:name="List 4" w:uiPriority="5"/>
    <w:lsdException w:name="List 5" w:uiPriority="5"/>
    <w:lsdException w:name="List Bullet 2" w:uiPriority="6" w:unhideWhenUsed="1" w:qFormat="1"/>
    <w:lsdException w:name="List Bullet 3" w:uiPriority="6" w:unhideWhenUsed="1"/>
    <w:lsdException w:name="List Bullet 4" w:uiPriority="6" w:unhideWhenUsed="1"/>
    <w:lsdException w:name="List Bullet 5" w:uiPriority="6" w:unhideWhenUsed="1"/>
    <w:lsdException w:name="List Number 2" w:uiPriority="7" w:unhideWhenUsed="1" w:qFormat="1"/>
    <w:lsdException w:name="List Number 3" w:uiPriority="7" w:unhideWhenUsed="1"/>
    <w:lsdException w:name="List Number 4" w:uiPriority="7" w:unhideWhenUsed="1"/>
    <w:lsdException w:name="List Number 5" w:uiPriority="7"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uiPriority="8" w:unhideWhenUsed="1" w:qFormat="1"/>
    <w:lsdException w:name="List Continue 2" w:uiPriority="8" w:unhideWhenUsed="1" w:qFormat="1"/>
    <w:lsdException w:name="List Continue 3" w:uiPriority="8" w:unhideWhenUsed="1"/>
    <w:lsdException w:name="List Continue 4" w:uiPriority="8" w:unhideWhenUsed="1"/>
    <w:lsdException w:name="List Continue 5" w:uiPriority="8"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B82E6A"/>
  </w:style>
  <w:style w:type="paragraph" w:styleId="Heading1">
    <w:name w:val="heading 1"/>
    <w:basedOn w:val="Normal"/>
    <w:link w:val="Heading1Char"/>
    <w:uiPriority w:val="4"/>
    <w:qFormat/>
    <w:rsid w:val="00A6599C"/>
    <w:pPr>
      <w:numPr>
        <w:numId w:val="21"/>
      </w:numPr>
      <w:spacing w:after="240"/>
      <w:outlineLvl w:val="0"/>
    </w:pPr>
    <w:rPr>
      <w:rFonts w:asciiTheme="majorHAnsi" w:eastAsiaTheme="majorEastAsia" w:hAnsiTheme="majorHAnsi" w:cstheme="majorBidi"/>
      <w:bCs/>
      <w:szCs w:val="28"/>
    </w:rPr>
  </w:style>
  <w:style w:type="paragraph" w:styleId="Heading2">
    <w:name w:val="heading 2"/>
    <w:basedOn w:val="Normal"/>
    <w:link w:val="Heading2Char"/>
    <w:uiPriority w:val="4"/>
    <w:qFormat/>
    <w:rsid w:val="00A6599C"/>
    <w:pPr>
      <w:numPr>
        <w:ilvl w:val="1"/>
        <w:numId w:val="21"/>
      </w:num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4"/>
    <w:qFormat/>
    <w:rsid w:val="00A6599C"/>
    <w:pPr>
      <w:numPr>
        <w:ilvl w:val="2"/>
        <w:numId w:val="21"/>
      </w:num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4"/>
    <w:qFormat/>
    <w:rsid w:val="00A6599C"/>
    <w:pPr>
      <w:numPr>
        <w:ilvl w:val="3"/>
        <w:numId w:val="21"/>
      </w:numPr>
      <w:spacing w:after="240"/>
      <w:outlineLvl w:val="3"/>
    </w:pPr>
    <w:rPr>
      <w:rFonts w:asciiTheme="majorHAnsi" w:eastAsiaTheme="majorEastAsia" w:hAnsiTheme="majorHAnsi" w:cstheme="majorBidi"/>
      <w:bCs/>
      <w:iCs/>
    </w:rPr>
  </w:style>
  <w:style w:type="paragraph" w:styleId="Heading5">
    <w:name w:val="heading 5"/>
    <w:basedOn w:val="Normal"/>
    <w:link w:val="Heading5Char"/>
    <w:uiPriority w:val="4"/>
    <w:qFormat/>
    <w:rsid w:val="00A6599C"/>
    <w:pPr>
      <w:numPr>
        <w:ilvl w:val="4"/>
        <w:numId w:val="21"/>
      </w:numPr>
      <w:spacing w:after="240"/>
      <w:outlineLvl w:val="4"/>
    </w:pPr>
    <w:rPr>
      <w:rFonts w:asciiTheme="majorHAnsi" w:eastAsiaTheme="majorEastAsia" w:hAnsiTheme="majorHAnsi" w:cstheme="majorBidi"/>
    </w:rPr>
  </w:style>
  <w:style w:type="paragraph" w:styleId="Heading6">
    <w:name w:val="heading 6"/>
    <w:basedOn w:val="Normal"/>
    <w:link w:val="Heading6Char"/>
    <w:uiPriority w:val="4"/>
    <w:qFormat/>
    <w:rsid w:val="00A6599C"/>
    <w:pPr>
      <w:numPr>
        <w:ilvl w:val="5"/>
        <w:numId w:val="21"/>
      </w:numPr>
      <w:spacing w:after="240"/>
      <w:outlineLvl w:val="5"/>
    </w:pPr>
    <w:rPr>
      <w:rFonts w:asciiTheme="majorHAnsi" w:eastAsiaTheme="majorEastAsia" w:hAnsiTheme="majorHAnsi" w:cstheme="majorBidi"/>
      <w:iCs/>
    </w:rPr>
  </w:style>
  <w:style w:type="paragraph" w:styleId="Heading7">
    <w:name w:val="heading 7"/>
    <w:basedOn w:val="Normal"/>
    <w:link w:val="Heading7Char"/>
    <w:uiPriority w:val="4"/>
    <w:qFormat/>
    <w:rsid w:val="00A6599C"/>
    <w:pPr>
      <w:numPr>
        <w:ilvl w:val="6"/>
        <w:numId w:val="21"/>
      </w:numPr>
      <w:spacing w:after="240"/>
      <w:outlineLvl w:val="6"/>
    </w:pPr>
    <w:rPr>
      <w:rFonts w:asciiTheme="majorHAnsi" w:eastAsiaTheme="majorEastAsia" w:hAnsiTheme="majorHAnsi" w:cstheme="majorBidi"/>
      <w:iCs/>
    </w:rPr>
  </w:style>
  <w:style w:type="paragraph" w:styleId="Heading8">
    <w:name w:val="heading 8"/>
    <w:basedOn w:val="Normal"/>
    <w:link w:val="Heading8Char"/>
    <w:uiPriority w:val="4"/>
    <w:qFormat/>
    <w:rsid w:val="00A6599C"/>
    <w:pPr>
      <w:numPr>
        <w:ilvl w:val="7"/>
        <w:numId w:val="21"/>
      </w:numPr>
      <w:spacing w:after="240"/>
      <w:outlineLvl w:val="7"/>
    </w:pPr>
    <w:rPr>
      <w:rFonts w:asciiTheme="majorHAnsi" w:eastAsiaTheme="majorEastAsia" w:hAnsiTheme="majorHAnsi" w:cstheme="majorBidi"/>
      <w:szCs w:val="20"/>
    </w:rPr>
  </w:style>
  <w:style w:type="paragraph" w:styleId="Heading9">
    <w:name w:val="heading 9"/>
    <w:basedOn w:val="Normal"/>
    <w:link w:val="Heading9Char"/>
    <w:uiPriority w:val="4"/>
    <w:qFormat/>
    <w:rsid w:val="00A6599C"/>
    <w:pPr>
      <w:numPr>
        <w:ilvl w:val="8"/>
        <w:numId w:val="21"/>
      </w:numPr>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66891"/>
    <w:pPr>
      <w:spacing w:after="240"/>
    </w:pPr>
  </w:style>
  <w:style w:type="character" w:customStyle="1" w:styleId="BodyTextChar">
    <w:name w:val="Body Text Char"/>
    <w:basedOn w:val="DefaultParagraphFont"/>
    <w:link w:val="BodyText"/>
    <w:rsid w:val="00C66891"/>
  </w:style>
  <w:style w:type="paragraph" w:styleId="BodyText2">
    <w:name w:val="Body Text 2"/>
    <w:basedOn w:val="BodyText"/>
    <w:link w:val="BodyText2Char"/>
    <w:uiPriority w:val="99"/>
    <w:rsid w:val="00C66891"/>
    <w:pPr>
      <w:spacing w:after="0" w:line="480" w:lineRule="auto"/>
    </w:pPr>
  </w:style>
  <w:style w:type="character" w:customStyle="1" w:styleId="BodyText2Char">
    <w:name w:val="Body Text 2 Char"/>
    <w:basedOn w:val="DefaultParagraphFont"/>
    <w:link w:val="BodyText2"/>
    <w:uiPriority w:val="99"/>
    <w:rsid w:val="00C66891"/>
  </w:style>
  <w:style w:type="paragraph" w:styleId="BodyTextFirstIndent">
    <w:name w:val="Body Text First Indent"/>
    <w:basedOn w:val="BodyText"/>
    <w:link w:val="BodyTextFirstIndentChar"/>
    <w:qFormat/>
    <w:rsid w:val="00C66891"/>
    <w:pPr>
      <w:ind w:firstLine="1440"/>
    </w:pPr>
  </w:style>
  <w:style w:type="character" w:customStyle="1" w:styleId="BodyTextFirstIndentChar">
    <w:name w:val="Body Text First Indent Char"/>
    <w:basedOn w:val="BodyTextChar"/>
    <w:link w:val="BodyTextFirstIndent"/>
    <w:rsid w:val="00C66891"/>
  </w:style>
  <w:style w:type="paragraph" w:styleId="BodyTextIndent">
    <w:name w:val="Body Text Indent"/>
    <w:basedOn w:val="BodyText"/>
    <w:link w:val="BodyTextIndentChar"/>
    <w:rsid w:val="00C66891"/>
    <w:pPr>
      <w:ind w:left="1440"/>
    </w:pPr>
  </w:style>
  <w:style w:type="character" w:customStyle="1" w:styleId="BodyTextIndentChar">
    <w:name w:val="Body Text Indent Char"/>
    <w:basedOn w:val="DefaultParagraphFont"/>
    <w:link w:val="BodyTextIndent"/>
    <w:rsid w:val="00C66891"/>
  </w:style>
  <w:style w:type="paragraph" w:styleId="BodyTextFirstIndent2">
    <w:name w:val="Body Text First Indent 2"/>
    <w:basedOn w:val="BodyTextFirstIndent"/>
    <w:link w:val="BodyTextFirstIndent2Char"/>
    <w:rsid w:val="00C66891"/>
    <w:pPr>
      <w:spacing w:after="0" w:line="480" w:lineRule="auto"/>
    </w:pPr>
  </w:style>
  <w:style w:type="character" w:customStyle="1" w:styleId="BodyTextFirstIndent2Char">
    <w:name w:val="Body Text First Indent 2 Char"/>
    <w:basedOn w:val="BodyTextIndentChar"/>
    <w:link w:val="BodyTextFirstIndent2"/>
    <w:rsid w:val="00C66891"/>
  </w:style>
  <w:style w:type="paragraph" w:styleId="BodyTextIndent2">
    <w:name w:val="Body Text Indent 2"/>
    <w:basedOn w:val="BodyTextIndent"/>
    <w:link w:val="BodyTextIndent2Char"/>
    <w:rsid w:val="00C66891"/>
    <w:pPr>
      <w:spacing w:after="0" w:line="480" w:lineRule="auto"/>
    </w:pPr>
  </w:style>
  <w:style w:type="character" w:customStyle="1" w:styleId="BodyTextIndent2Char">
    <w:name w:val="Body Text Indent 2 Char"/>
    <w:basedOn w:val="DefaultParagraphFont"/>
    <w:link w:val="BodyTextIndent2"/>
    <w:rsid w:val="00C66891"/>
  </w:style>
  <w:style w:type="paragraph" w:customStyle="1" w:styleId="BodyTextHalfIndent">
    <w:name w:val="Body Text Half Indent"/>
    <w:basedOn w:val="BodyText"/>
    <w:link w:val="BodyTextHalfIndentChar"/>
    <w:rsid w:val="00C66891"/>
    <w:pPr>
      <w:ind w:left="720"/>
    </w:pPr>
  </w:style>
  <w:style w:type="paragraph" w:customStyle="1" w:styleId="BodyTextHalfIndent2">
    <w:name w:val="Body Text Half Indent 2"/>
    <w:basedOn w:val="BodyTextHalfIndent"/>
    <w:link w:val="BodyTextHalfIndent2Char"/>
    <w:rsid w:val="00C66891"/>
    <w:pPr>
      <w:spacing w:after="0" w:line="480" w:lineRule="auto"/>
    </w:pPr>
  </w:style>
  <w:style w:type="character" w:customStyle="1" w:styleId="BodyTextHalfIndentChar">
    <w:name w:val="Body Text Half Indent Char"/>
    <w:basedOn w:val="BodyTextChar"/>
    <w:link w:val="BodyTextHalfIndent"/>
    <w:rsid w:val="00C66891"/>
  </w:style>
  <w:style w:type="paragraph" w:customStyle="1" w:styleId="BodyTextFirstHalfIndent">
    <w:name w:val="Body Text First Half Indent"/>
    <w:basedOn w:val="BodyText"/>
    <w:link w:val="BodyTextFirstHalfIndentChar"/>
    <w:rsid w:val="00C66891"/>
    <w:pPr>
      <w:ind w:firstLine="720"/>
    </w:pPr>
  </w:style>
  <w:style w:type="character" w:customStyle="1" w:styleId="BodyTextHalfIndent2Char">
    <w:name w:val="Body Text Half Indent 2 Char"/>
    <w:basedOn w:val="BodyTextHalfIndentChar"/>
    <w:link w:val="BodyTextHalfIndent2"/>
    <w:rsid w:val="00C66891"/>
  </w:style>
  <w:style w:type="paragraph" w:customStyle="1" w:styleId="BodyTextFirstHalfIndent2">
    <w:name w:val="Body Text First Half Indent 2"/>
    <w:basedOn w:val="BodyTextFirstHalfIndent"/>
    <w:link w:val="BodyTextFirstHalfIndent2Char"/>
    <w:rsid w:val="00C66891"/>
    <w:pPr>
      <w:spacing w:after="0" w:line="480" w:lineRule="auto"/>
    </w:pPr>
  </w:style>
  <w:style w:type="character" w:customStyle="1" w:styleId="BodyTextFirstHalfIndentChar">
    <w:name w:val="Body Text First Half Indent Char"/>
    <w:basedOn w:val="BodyTextChar"/>
    <w:link w:val="BodyTextFirstHalfIndent"/>
    <w:rsid w:val="00C66891"/>
  </w:style>
  <w:style w:type="paragraph" w:styleId="EnvelopeAddress">
    <w:name w:val="envelope address"/>
    <w:basedOn w:val="Normal"/>
    <w:uiPriority w:val="99"/>
    <w:semiHidden/>
    <w:unhideWhenUsed/>
    <w:rsid w:val="00C66891"/>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C66891"/>
  </w:style>
  <w:style w:type="paragraph" w:styleId="EnvelopeReturn">
    <w:name w:val="envelope return"/>
    <w:basedOn w:val="Normal"/>
    <w:uiPriority w:val="99"/>
    <w:semiHidden/>
    <w:unhideWhenUsed/>
    <w:rsid w:val="00C66891"/>
    <w:rPr>
      <w:rFonts w:eastAsiaTheme="majorEastAsia" w:cstheme="majorBidi"/>
      <w:sz w:val="20"/>
      <w:szCs w:val="20"/>
    </w:rPr>
  </w:style>
  <w:style w:type="paragraph" w:styleId="Footer">
    <w:name w:val="footer"/>
    <w:basedOn w:val="Normal"/>
    <w:link w:val="FooterChar"/>
    <w:uiPriority w:val="99"/>
    <w:semiHidden/>
    <w:rsid w:val="00C66891"/>
    <w:pPr>
      <w:tabs>
        <w:tab w:val="center" w:pos="4680"/>
        <w:tab w:val="right" w:pos="9360"/>
      </w:tabs>
    </w:pPr>
  </w:style>
  <w:style w:type="character" w:customStyle="1" w:styleId="FooterChar">
    <w:name w:val="Footer Char"/>
    <w:basedOn w:val="DefaultParagraphFont"/>
    <w:link w:val="Footer"/>
    <w:uiPriority w:val="99"/>
    <w:semiHidden/>
    <w:rsid w:val="000A3C03"/>
  </w:style>
  <w:style w:type="paragraph" w:styleId="Header">
    <w:name w:val="header"/>
    <w:basedOn w:val="Normal"/>
    <w:link w:val="HeaderChar"/>
    <w:uiPriority w:val="99"/>
    <w:semiHidden/>
    <w:rsid w:val="00C66891"/>
    <w:pPr>
      <w:tabs>
        <w:tab w:val="center" w:pos="4680"/>
        <w:tab w:val="right" w:pos="9360"/>
      </w:tabs>
    </w:pPr>
  </w:style>
  <w:style w:type="character" w:customStyle="1" w:styleId="HeaderChar">
    <w:name w:val="Header Char"/>
    <w:basedOn w:val="DefaultParagraphFont"/>
    <w:link w:val="Header"/>
    <w:uiPriority w:val="99"/>
    <w:semiHidden/>
    <w:rsid w:val="000A3C03"/>
  </w:style>
  <w:style w:type="paragraph" w:styleId="NormalIndent">
    <w:name w:val="Normal Indent"/>
    <w:basedOn w:val="Normal"/>
    <w:uiPriority w:val="99"/>
    <w:semiHidden/>
    <w:unhideWhenUsed/>
    <w:rsid w:val="00C66891"/>
    <w:pPr>
      <w:ind w:left="1440"/>
    </w:pPr>
  </w:style>
  <w:style w:type="paragraph" w:customStyle="1" w:styleId="NormalHalfIndent">
    <w:name w:val="Normal Half Indent"/>
    <w:basedOn w:val="Normal"/>
    <w:semiHidden/>
    <w:rsid w:val="00C66891"/>
    <w:pPr>
      <w:ind w:left="720"/>
    </w:pPr>
  </w:style>
  <w:style w:type="paragraph" w:styleId="Salutation">
    <w:name w:val="Salutation"/>
    <w:basedOn w:val="Normal"/>
    <w:next w:val="Normal"/>
    <w:link w:val="SalutationChar"/>
    <w:uiPriority w:val="99"/>
    <w:rsid w:val="00B160B0"/>
    <w:pPr>
      <w:spacing w:after="240"/>
    </w:pPr>
  </w:style>
  <w:style w:type="character" w:customStyle="1" w:styleId="SalutationChar">
    <w:name w:val="Salutation Char"/>
    <w:basedOn w:val="DefaultParagraphFont"/>
    <w:link w:val="Salutation"/>
    <w:uiPriority w:val="99"/>
    <w:rsid w:val="00585238"/>
  </w:style>
  <w:style w:type="paragraph" w:styleId="Title">
    <w:name w:val="Title"/>
    <w:basedOn w:val="Normal"/>
    <w:next w:val="Normal"/>
    <w:link w:val="TitleChar"/>
    <w:uiPriority w:val="10"/>
    <w:qFormat/>
    <w:rsid w:val="00A6599C"/>
    <w:pPr>
      <w:spacing w:after="240"/>
      <w:contextualSpacing/>
      <w:jc w:val="center"/>
      <w:outlineLvl w:val="0"/>
    </w:pPr>
    <w:rPr>
      <w:rFonts w:asciiTheme="majorHAnsi" w:eastAsiaTheme="majorEastAsia" w:hAnsiTheme="majorHAnsi" w:cstheme="majorBidi"/>
      <w:b/>
      <w:szCs w:val="52"/>
    </w:rPr>
  </w:style>
  <w:style w:type="character" w:customStyle="1" w:styleId="TitleChar">
    <w:name w:val="Title Char"/>
    <w:basedOn w:val="DefaultParagraphFont"/>
    <w:link w:val="Title"/>
    <w:uiPriority w:val="10"/>
    <w:rsid w:val="00A6599C"/>
    <w:rPr>
      <w:rFonts w:asciiTheme="majorHAnsi" w:eastAsiaTheme="majorEastAsia" w:hAnsiTheme="majorHAnsi" w:cstheme="majorBidi"/>
      <w:b/>
      <w:szCs w:val="52"/>
    </w:rPr>
  </w:style>
  <w:style w:type="paragraph" w:styleId="FootnoteText">
    <w:name w:val="footnote text"/>
    <w:basedOn w:val="Normal"/>
    <w:link w:val="FootnoteTextChar"/>
    <w:uiPriority w:val="99"/>
    <w:semiHidden/>
    <w:unhideWhenUsed/>
    <w:rsid w:val="00C66891"/>
    <w:pPr>
      <w:spacing w:after="120" w:line="260" w:lineRule="exact"/>
    </w:pPr>
    <w:rPr>
      <w:szCs w:val="20"/>
    </w:rPr>
  </w:style>
  <w:style w:type="character" w:customStyle="1" w:styleId="FootnoteTextChar">
    <w:name w:val="Footnote Text Char"/>
    <w:basedOn w:val="DefaultParagraphFont"/>
    <w:link w:val="FootnoteText"/>
    <w:uiPriority w:val="99"/>
    <w:semiHidden/>
    <w:rsid w:val="00C66891"/>
    <w:rPr>
      <w:szCs w:val="20"/>
    </w:rPr>
  </w:style>
  <w:style w:type="character" w:styleId="FootnoteReference">
    <w:name w:val="footnote reference"/>
    <w:basedOn w:val="DefaultParagraphFont"/>
    <w:uiPriority w:val="99"/>
    <w:semiHidden/>
    <w:unhideWhenUsed/>
    <w:rsid w:val="00C66891"/>
    <w:rPr>
      <w:vertAlign w:val="superscript"/>
    </w:rPr>
  </w:style>
  <w:style w:type="paragraph" w:styleId="BlockText">
    <w:name w:val="Block Text"/>
    <w:basedOn w:val="Normal"/>
    <w:link w:val="BlockTextChar"/>
    <w:uiPriority w:val="2"/>
    <w:qFormat/>
    <w:rsid w:val="00C66891"/>
    <w:pPr>
      <w:spacing w:after="240"/>
      <w:ind w:left="1440" w:right="1440"/>
    </w:pPr>
    <w:rPr>
      <w:rFonts w:eastAsiaTheme="minorEastAsia"/>
      <w:iCs/>
    </w:rPr>
  </w:style>
  <w:style w:type="paragraph" w:styleId="EndnoteText">
    <w:name w:val="endnote text"/>
    <w:basedOn w:val="Normal"/>
    <w:link w:val="EndnoteTextChar"/>
    <w:uiPriority w:val="99"/>
    <w:semiHidden/>
    <w:unhideWhenUsed/>
    <w:rsid w:val="00C66891"/>
    <w:rPr>
      <w:szCs w:val="20"/>
    </w:rPr>
  </w:style>
  <w:style w:type="character" w:customStyle="1" w:styleId="EndnoteTextChar">
    <w:name w:val="Endnote Text Char"/>
    <w:basedOn w:val="DefaultParagraphFont"/>
    <w:link w:val="EndnoteText"/>
    <w:uiPriority w:val="99"/>
    <w:semiHidden/>
    <w:rsid w:val="00C66891"/>
    <w:rPr>
      <w:szCs w:val="20"/>
    </w:rPr>
  </w:style>
  <w:style w:type="numbering" w:customStyle="1" w:styleId="CovingtonHeadings">
    <w:name w:val="Covington Headings"/>
    <w:uiPriority w:val="99"/>
    <w:rsid w:val="00C66891"/>
    <w:pPr>
      <w:numPr>
        <w:numId w:val="11"/>
      </w:numPr>
    </w:pPr>
  </w:style>
  <w:style w:type="paragraph" w:styleId="Subtitle">
    <w:name w:val="Subtitle"/>
    <w:basedOn w:val="Normal"/>
    <w:next w:val="Normal"/>
    <w:link w:val="SubtitleChar"/>
    <w:uiPriority w:val="11"/>
    <w:qFormat/>
    <w:rsid w:val="00A6599C"/>
    <w:pPr>
      <w:numPr>
        <w:ilvl w:val="1"/>
      </w:numPr>
      <w:spacing w:after="240"/>
      <w:outlineLvl w:val="1"/>
    </w:pPr>
    <w:rPr>
      <w:rFonts w:asciiTheme="majorHAnsi" w:eastAsiaTheme="majorEastAsia" w:hAnsiTheme="majorHAnsi" w:cstheme="majorBidi"/>
      <w:iCs/>
      <w:u w:val="single"/>
    </w:rPr>
  </w:style>
  <w:style w:type="character" w:customStyle="1" w:styleId="Heading1Char">
    <w:name w:val="Heading 1 Char"/>
    <w:basedOn w:val="DefaultParagraphFont"/>
    <w:link w:val="Heading1"/>
    <w:uiPriority w:val="4"/>
    <w:rsid w:val="00A6599C"/>
    <w:rPr>
      <w:rFonts w:asciiTheme="majorHAnsi" w:eastAsiaTheme="majorEastAsia" w:hAnsiTheme="majorHAnsi" w:cstheme="majorBidi"/>
      <w:bCs/>
      <w:szCs w:val="28"/>
    </w:rPr>
  </w:style>
  <w:style w:type="character" w:customStyle="1" w:styleId="Heading2Char">
    <w:name w:val="Heading 2 Char"/>
    <w:basedOn w:val="DefaultParagraphFont"/>
    <w:link w:val="Heading2"/>
    <w:uiPriority w:val="4"/>
    <w:rsid w:val="00A6599C"/>
    <w:rPr>
      <w:rFonts w:asciiTheme="majorHAnsi" w:eastAsiaTheme="majorEastAsia" w:hAnsiTheme="majorHAnsi" w:cstheme="majorBidi"/>
      <w:bCs/>
      <w:szCs w:val="26"/>
    </w:rPr>
  </w:style>
  <w:style w:type="character" w:customStyle="1" w:styleId="Heading3Char">
    <w:name w:val="Heading 3 Char"/>
    <w:basedOn w:val="DefaultParagraphFont"/>
    <w:link w:val="Heading3"/>
    <w:uiPriority w:val="4"/>
    <w:rsid w:val="00A6599C"/>
    <w:rPr>
      <w:rFonts w:asciiTheme="majorHAnsi" w:eastAsiaTheme="majorEastAsia" w:hAnsiTheme="majorHAnsi" w:cstheme="majorBidi"/>
      <w:bCs/>
    </w:rPr>
  </w:style>
  <w:style w:type="character" w:customStyle="1" w:styleId="Heading4Char">
    <w:name w:val="Heading 4 Char"/>
    <w:basedOn w:val="DefaultParagraphFont"/>
    <w:link w:val="Heading4"/>
    <w:uiPriority w:val="4"/>
    <w:rsid w:val="00A6599C"/>
    <w:rPr>
      <w:rFonts w:asciiTheme="majorHAnsi" w:eastAsiaTheme="majorEastAsia" w:hAnsiTheme="majorHAnsi" w:cstheme="majorBidi"/>
      <w:bCs/>
      <w:iCs/>
    </w:rPr>
  </w:style>
  <w:style w:type="character" w:customStyle="1" w:styleId="Heading5Char">
    <w:name w:val="Heading 5 Char"/>
    <w:basedOn w:val="DefaultParagraphFont"/>
    <w:link w:val="Heading5"/>
    <w:uiPriority w:val="4"/>
    <w:rsid w:val="00A6599C"/>
    <w:rPr>
      <w:rFonts w:asciiTheme="majorHAnsi" w:eastAsiaTheme="majorEastAsia" w:hAnsiTheme="majorHAnsi" w:cstheme="majorBidi"/>
    </w:rPr>
  </w:style>
  <w:style w:type="character" w:customStyle="1" w:styleId="Heading6Char">
    <w:name w:val="Heading 6 Char"/>
    <w:basedOn w:val="DefaultParagraphFont"/>
    <w:link w:val="Heading6"/>
    <w:uiPriority w:val="4"/>
    <w:rsid w:val="00A6599C"/>
    <w:rPr>
      <w:rFonts w:asciiTheme="majorHAnsi" w:eastAsiaTheme="majorEastAsia" w:hAnsiTheme="majorHAnsi" w:cstheme="majorBidi"/>
      <w:iCs/>
    </w:rPr>
  </w:style>
  <w:style w:type="character" w:customStyle="1" w:styleId="Heading7Char">
    <w:name w:val="Heading 7 Char"/>
    <w:basedOn w:val="DefaultParagraphFont"/>
    <w:link w:val="Heading7"/>
    <w:uiPriority w:val="4"/>
    <w:rsid w:val="00A6599C"/>
    <w:rPr>
      <w:rFonts w:asciiTheme="majorHAnsi" w:eastAsiaTheme="majorEastAsia" w:hAnsiTheme="majorHAnsi" w:cstheme="majorBidi"/>
      <w:iCs/>
    </w:rPr>
  </w:style>
  <w:style w:type="character" w:customStyle="1" w:styleId="Heading8Char">
    <w:name w:val="Heading 8 Char"/>
    <w:basedOn w:val="DefaultParagraphFont"/>
    <w:link w:val="Heading8"/>
    <w:uiPriority w:val="4"/>
    <w:rsid w:val="00A6599C"/>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4"/>
    <w:rsid w:val="00A6599C"/>
    <w:rPr>
      <w:rFonts w:asciiTheme="majorHAnsi" w:eastAsiaTheme="majorEastAsia" w:hAnsiTheme="majorHAnsi" w:cstheme="majorBidi"/>
      <w:iCs/>
      <w:szCs w:val="20"/>
    </w:rPr>
  </w:style>
  <w:style w:type="character" w:customStyle="1" w:styleId="SubtitleChar">
    <w:name w:val="Subtitle Char"/>
    <w:basedOn w:val="DefaultParagraphFont"/>
    <w:link w:val="Subtitle"/>
    <w:uiPriority w:val="11"/>
    <w:rsid w:val="00A6599C"/>
    <w:rPr>
      <w:rFonts w:asciiTheme="majorHAnsi" w:eastAsiaTheme="majorEastAsia" w:hAnsiTheme="majorHAnsi" w:cstheme="majorBidi"/>
      <w:iCs/>
      <w:u w:val="single"/>
    </w:rPr>
  </w:style>
  <w:style w:type="paragraph" w:customStyle="1" w:styleId="SubtitleCentered">
    <w:name w:val="Subtitle Centered"/>
    <w:basedOn w:val="Subtitle"/>
    <w:link w:val="SubtitleCenteredChar"/>
    <w:uiPriority w:val="11"/>
    <w:qFormat/>
    <w:rsid w:val="00A6599C"/>
    <w:pPr>
      <w:jc w:val="center"/>
    </w:pPr>
  </w:style>
  <w:style w:type="numbering" w:customStyle="1" w:styleId="ListBullets">
    <w:name w:val="ListBullets"/>
    <w:uiPriority w:val="99"/>
    <w:rsid w:val="00D71515"/>
    <w:pPr>
      <w:numPr>
        <w:numId w:val="22"/>
      </w:numPr>
    </w:pPr>
  </w:style>
  <w:style w:type="numbering" w:customStyle="1" w:styleId="ListNumbers">
    <w:name w:val="ListNumbers"/>
    <w:uiPriority w:val="99"/>
    <w:rsid w:val="00D71515"/>
    <w:pPr>
      <w:numPr>
        <w:numId w:val="23"/>
      </w:numPr>
    </w:pPr>
  </w:style>
  <w:style w:type="paragraph" w:styleId="ListBullet">
    <w:name w:val="List Bullet"/>
    <w:basedOn w:val="Normal"/>
    <w:uiPriority w:val="6"/>
    <w:qFormat/>
    <w:rsid w:val="00477584"/>
    <w:pPr>
      <w:numPr>
        <w:numId w:val="28"/>
      </w:numPr>
      <w:spacing w:after="240"/>
    </w:pPr>
  </w:style>
  <w:style w:type="paragraph" w:styleId="ListBullet2">
    <w:name w:val="List Bullet 2"/>
    <w:basedOn w:val="Normal"/>
    <w:uiPriority w:val="6"/>
    <w:qFormat/>
    <w:rsid w:val="00477584"/>
    <w:pPr>
      <w:numPr>
        <w:ilvl w:val="1"/>
        <w:numId w:val="28"/>
      </w:numPr>
      <w:spacing w:after="240"/>
    </w:pPr>
  </w:style>
  <w:style w:type="paragraph" w:styleId="ListBullet3">
    <w:name w:val="List Bullet 3"/>
    <w:basedOn w:val="Normal"/>
    <w:uiPriority w:val="6"/>
    <w:rsid w:val="00477584"/>
    <w:pPr>
      <w:numPr>
        <w:ilvl w:val="2"/>
        <w:numId w:val="28"/>
      </w:numPr>
      <w:spacing w:after="240"/>
    </w:pPr>
  </w:style>
  <w:style w:type="paragraph" w:styleId="ListBullet4">
    <w:name w:val="List Bullet 4"/>
    <w:basedOn w:val="Normal"/>
    <w:uiPriority w:val="6"/>
    <w:rsid w:val="00477584"/>
    <w:pPr>
      <w:numPr>
        <w:ilvl w:val="3"/>
        <w:numId w:val="28"/>
      </w:numPr>
      <w:spacing w:after="240"/>
    </w:pPr>
  </w:style>
  <w:style w:type="paragraph" w:styleId="ListBullet5">
    <w:name w:val="List Bullet 5"/>
    <w:basedOn w:val="Normal"/>
    <w:uiPriority w:val="6"/>
    <w:rsid w:val="00477584"/>
    <w:pPr>
      <w:numPr>
        <w:ilvl w:val="4"/>
        <w:numId w:val="28"/>
      </w:numPr>
      <w:spacing w:after="240"/>
    </w:pPr>
  </w:style>
  <w:style w:type="paragraph" w:styleId="List">
    <w:name w:val="List"/>
    <w:basedOn w:val="Normal"/>
    <w:uiPriority w:val="5"/>
    <w:semiHidden/>
    <w:qFormat/>
    <w:rsid w:val="00477584"/>
    <w:pPr>
      <w:spacing w:after="240"/>
      <w:ind w:left="360" w:hanging="360"/>
    </w:pPr>
  </w:style>
  <w:style w:type="paragraph" w:styleId="ListNumber">
    <w:name w:val="List Number"/>
    <w:basedOn w:val="Normal"/>
    <w:uiPriority w:val="7"/>
    <w:qFormat/>
    <w:rsid w:val="00477584"/>
    <w:pPr>
      <w:numPr>
        <w:numId w:val="29"/>
      </w:numPr>
      <w:spacing w:after="240"/>
    </w:pPr>
  </w:style>
  <w:style w:type="paragraph" w:styleId="ListNumber2">
    <w:name w:val="List Number 2"/>
    <w:basedOn w:val="Normal"/>
    <w:uiPriority w:val="7"/>
    <w:qFormat/>
    <w:rsid w:val="00477584"/>
    <w:pPr>
      <w:numPr>
        <w:ilvl w:val="1"/>
        <w:numId w:val="29"/>
      </w:numPr>
      <w:spacing w:after="240"/>
    </w:pPr>
  </w:style>
  <w:style w:type="paragraph" w:styleId="ListNumber3">
    <w:name w:val="List Number 3"/>
    <w:basedOn w:val="Normal"/>
    <w:uiPriority w:val="7"/>
    <w:rsid w:val="00477584"/>
    <w:pPr>
      <w:numPr>
        <w:ilvl w:val="2"/>
        <w:numId w:val="29"/>
      </w:numPr>
      <w:spacing w:after="240"/>
    </w:pPr>
  </w:style>
  <w:style w:type="paragraph" w:styleId="ListNumber4">
    <w:name w:val="List Number 4"/>
    <w:basedOn w:val="Normal"/>
    <w:uiPriority w:val="7"/>
    <w:rsid w:val="00477584"/>
    <w:pPr>
      <w:numPr>
        <w:ilvl w:val="3"/>
        <w:numId w:val="29"/>
      </w:numPr>
      <w:spacing w:after="240"/>
    </w:pPr>
  </w:style>
  <w:style w:type="paragraph" w:styleId="List2">
    <w:name w:val="List 2"/>
    <w:basedOn w:val="Normal"/>
    <w:uiPriority w:val="5"/>
    <w:semiHidden/>
    <w:qFormat/>
    <w:rsid w:val="00477584"/>
    <w:pPr>
      <w:spacing w:after="240"/>
      <w:ind w:left="720" w:hanging="360"/>
    </w:pPr>
  </w:style>
  <w:style w:type="paragraph" w:styleId="List3">
    <w:name w:val="List 3"/>
    <w:basedOn w:val="Normal"/>
    <w:uiPriority w:val="5"/>
    <w:semiHidden/>
    <w:rsid w:val="00477584"/>
    <w:pPr>
      <w:spacing w:after="240"/>
      <w:ind w:left="1080" w:hanging="360"/>
    </w:pPr>
  </w:style>
  <w:style w:type="paragraph" w:styleId="List4">
    <w:name w:val="List 4"/>
    <w:basedOn w:val="Normal"/>
    <w:uiPriority w:val="5"/>
    <w:semiHidden/>
    <w:rsid w:val="00477584"/>
    <w:pPr>
      <w:spacing w:after="240"/>
      <w:ind w:left="1440" w:hanging="360"/>
    </w:pPr>
  </w:style>
  <w:style w:type="paragraph" w:styleId="List5">
    <w:name w:val="List 5"/>
    <w:basedOn w:val="Normal"/>
    <w:uiPriority w:val="5"/>
    <w:semiHidden/>
    <w:rsid w:val="00477584"/>
    <w:pPr>
      <w:spacing w:after="240"/>
      <w:ind w:left="1800" w:hanging="360"/>
    </w:pPr>
  </w:style>
  <w:style w:type="paragraph" w:styleId="ListContinue">
    <w:name w:val="List Continue"/>
    <w:basedOn w:val="Normal"/>
    <w:uiPriority w:val="8"/>
    <w:qFormat/>
    <w:rsid w:val="00477584"/>
    <w:pPr>
      <w:spacing w:after="240"/>
      <w:ind w:left="360"/>
    </w:pPr>
  </w:style>
  <w:style w:type="paragraph" w:styleId="ListContinue2">
    <w:name w:val="List Continue 2"/>
    <w:basedOn w:val="Normal"/>
    <w:uiPriority w:val="8"/>
    <w:qFormat/>
    <w:rsid w:val="00477584"/>
    <w:pPr>
      <w:spacing w:after="240"/>
      <w:ind w:left="720"/>
    </w:pPr>
  </w:style>
  <w:style w:type="paragraph" w:styleId="ListContinue3">
    <w:name w:val="List Continue 3"/>
    <w:basedOn w:val="Normal"/>
    <w:uiPriority w:val="8"/>
    <w:rsid w:val="00477584"/>
    <w:pPr>
      <w:spacing w:after="240"/>
      <w:ind w:left="1080"/>
    </w:pPr>
  </w:style>
  <w:style w:type="paragraph" w:styleId="ListContinue4">
    <w:name w:val="List Continue 4"/>
    <w:basedOn w:val="Normal"/>
    <w:uiPriority w:val="8"/>
    <w:rsid w:val="00477584"/>
    <w:pPr>
      <w:spacing w:after="240"/>
      <w:ind w:left="1440"/>
    </w:pPr>
  </w:style>
  <w:style w:type="paragraph" w:styleId="ListContinue5">
    <w:name w:val="List Continue 5"/>
    <w:basedOn w:val="Normal"/>
    <w:uiPriority w:val="8"/>
    <w:rsid w:val="00477584"/>
    <w:pPr>
      <w:spacing w:after="240"/>
      <w:ind w:left="1800"/>
    </w:pPr>
  </w:style>
  <w:style w:type="paragraph" w:styleId="ListNumber5">
    <w:name w:val="List Number 5"/>
    <w:basedOn w:val="Normal"/>
    <w:uiPriority w:val="7"/>
    <w:rsid w:val="00477584"/>
    <w:pPr>
      <w:numPr>
        <w:ilvl w:val="4"/>
        <w:numId w:val="29"/>
      </w:numPr>
      <w:spacing w:after="240"/>
    </w:pPr>
  </w:style>
  <w:style w:type="character" w:customStyle="1" w:styleId="SubtitleCenteredChar">
    <w:name w:val="Subtitle Centered Char"/>
    <w:basedOn w:val="SubtitleChar"/>
    <w:link w:val="SubtitleCentered"/>
    <w:uiPriority w:val="11"/>
    <w:rsid w:val="00A6599C"/>
    <w:rPr>
      <w:rFonts w:asciiTheme="majorHAnsi" w:eastAsiaTheme="majorEastAsia" w:hAnsiTheme="majorHAnsi" w:cstheme="majorBidi"/>
      <w:iCs/>
      <w:u w:val="single"/>
    </w:rPr>
  </w:style>
  <w:style w:type="character" w:customStyle="1" w:styleId="BlockTextChar">
    <w:name w:val="Block Text Char"/>
    <w:basedOn w:val="DefaultParagraphFont"/>
    <w:link w:val="BlockText"/>
    <w:uiPriority w:val="2"/>
    <w:rsid w:val="007A7997"/>
    <w:rPr>
      <w:rFonts w:eastAsiaTheme="minorEastAsia"/>
      <w:iCs/>
    </w:rPr>
  </w:style>
  <w:style w:type="paragraph" w:customStyle="1" w:styleId="LetteredParagraphDouble">
    <w:name w:val="Lettered Paragraph Double"/>
    <w:basedOn w:val="Normal"/>
    <w:link w:val="LetteredParagraphDoubleChar"/>
    <w:unhideWhenUsed/>
    <w:rsid w:val="000E72A7"/>
    <w:pPr>
      <w:numPr>
        <w:numId w:val="24"/>
      </w:numPr>
      <w:tabs>
        <w:tab w:val="left" w:pos="1800"/>
      </w:tabs>
      <w:spacing w:line="480" w:lineRule="auto"/>
    </w:pPr>
  </w:style>
  <w:style w:type="paragraph" w:customStyle="1" w:styleId="LetteredParagraphSingle">
    <w:name w:val="Lettered Paragraph Single"/>
    <w:basedOn w:val="Normal"/>
    <w:link w:val="LetteredParagraphSingleChar"/>
    <w:unhideWhenUsed/>
    <w:rsid w:val="000E72A7"/>
    <w:pPr>
      <w:numPr>
        <w:numId w:val="25"/>
      </w:numPr>
      <w:tabs>
        <w:tab w:val="left" w:pos="1800"/>
      </w:tabs>
      <w:spacing w:after="240"/>
    </w:pPr>
  </w:style>
  <w:style w:type="character" w:customStyle="1" w:styleId="LetteredParagraphDoubleChar">
    <w:name w:val="Lettered Paragraph Double Char"/>
    <w:basedOn w:val="DefaultParagraphFont"/>
    <w:link w:val="LetteredParagraphDouble"/>
    <w:rsid w:val="000E72A7"/>
  </w:style>
  <w:style w:type="paragraph" w:customStyle="1" w:styleId="NumberedParagraphDouble">
    <w:name w:val="Numbered Paragraph Double"/>
    <w:basedOn w:val="Normal"/>
    <w:link w:val="NumberedParagraphDoubleChar"/>
    <w:rsid w:val="000E72A7"/>
    <w:pPr>
      <w:numPr>
        <w:numId w:val="26"/>
      </w:numPr>
      <w:tabs>
        <w:tab w:val="left" w:pos="720"/>
      </w:tabs>
      <w:spacing w:line="480" w:lineRule="auto"/>
    </w:pPr>
  </w:style>
  <w:style w:type="character" w:customStyle="1" w:styleId="LetteredParagraphSingleChar">
    <w:name w:val="Lettered Paragraph Single Char"/>
    <w:basedOn w:val="DefaultParagraphFont"/>
    <w:link w:val="LetteredParagraphSingle"/>
    <w:rsid w:val="000E72A7"/>
  </w:style>
  <w:style w:type="paragraph" w:customStyle="1" w:styleId="NumberedParagraphSingle">
    <w:name w:val="Numbered Paragraph Single"/>
    <w:basedOn w:val="Normal"/>
    <w:link w:val="NumberedParagraphSingleChar"/>
    <w:rsid w:val="000E72A7"/>
    <w:pPr>
      <w:numPr>
        <w:numId w:val="27"/>
      </w:numPr>
      <w:tabs>
        <w:tab w:val="left" w:pos="1800"/>
      </w:tabs>
      <w:spacing w:after="240"/>
    </w:pPr>
  </w:style>
  <w:style w:type="character" w:customStyle="1" w:styleId="NumberedParagraphDoubleChar">
    <w:name w:val="Numbered Paragraph Double Char"/>
    <w:basedOn w:val="DefaultParagraphFont"/>
    <w:link w:val="NumberedParagraphDouble"/>
    <w:rsid w:val="000E72A7"/>
  </w:style>
  <w:style w:type="paragraph" w:customStyle="1" w:styleId="Re">
    <w:name w:val="Re"/>
    <w:basedOn w:val="Normal"/>
    <w:next w:val="Salutation"/>
    <w:uiPriority w:val="19"/>
    <w:rsid w:val="00B160B0"/>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rsid w:val="000E72A7"/>
  </w:style>
  <w:style w:type="paragraph" w:customStyle="1" w:styleId="TableEnd">
    <w:name w:val="Table End"/>
    <w:basedOn w:val="Normal"/>
    <w:uiPriority w:val="19"/>
    <w:rsid w:val="003B49FC"/>
    <w:pPr>
      <w:spacing w:before="60" w:after="180"/>
    </w:pPr>
  </w:style>
  <w:style w:type="paragraph" w:customStyle="1" w:styleId="TableHeading">
    <w:name w:val="Table Heading"/>
    <w:basedOn w:val="Normal"/>
    <w:uiPriority w:val="19"/>
    <w:rsid w:val="003B49FC"/>
    <w:pPr>
      <w:keepNext/>
      <w:spacing w:before="240" w:after="60"/>
      <w:jc w:val="center"/>
    </w:pPr>
    <w:rPr>
      <w:b/>
    </w:rPr>
  </w:style>
  <w:style w:type="paragraph" w:customStyle="1" w:styleId="TableText">
    <w:name w:val="Table Text"/>
    <w:basedOn w:val="Normal"/>
    <w:uiPriority w:val="19"/>
    <w:rsid w:val="003B49FC"/>
    <w:pPr>
      <w:spacing w:before="60" w:after="60"/>
    </w:pPr>
  </w:style>
  <w:style w:type="paragraph" w:styleId="TOCHeading">
    <w:name w:val="TOC Heading"/>
    <w:basedOn w:val="Normal"/>
    <w:next w:val="Normal"/>
    <w:uiPriority w:val="39"/>
    <w:semiHidden/>
    <w:unhideWhenUsed/>
    <w:rsid w:val="001B364F"/>
    <w:pPr>
      <w:spacing w:after="240"/>
      <w:contextualSpacing/>
      <w:jc w:val="center"/>
    </w:pPr>
    <w:rPr>
      <w:b/>
    </w:rPr>
  </w:style>
  <w:style w:type="paragraph" w:styleId="TOC1">
    <w:name w:val="toc 1"/>
    <w:basedOn w:val="Normal"/>
    <w:next w:val="Normal"/>
    <w:uiPriority w:val="39"/>
    <w:semiHidden/>
    <w:rsid w:val="001E0028"/>
    <w:pPr>
      <w:tabs>
        <w:tab w:val="right" w:leader="dot" w:pos="9346"/>
      </w:tabs>
      <w:spacing w:after="240"/>
      <w:ind w:left="720" w:right="720" w:hanging="720"/>
    </w:pPr>
    <w:rPr>
      <w:noProof/>
    </w:rPr>
  </w:style>
  <w:style w:type="paragraph" w:styleId="TOC2">
    <w:name w:val="toc 2"/>
    <w:basedOn w:val="Normal"/>
    <w:next w:val="Normal"/>
    <w:uiPriority w:val="39"/>
    <w:semiHidden/>
    <w:rsid w:val="001E0028"/>
    <w:pPr>
      <w:tabs>
        <w:tab w:val="right" w:leader="dot" w:pos="9346"/>
      </w:tabs>
      <w:spacing w:after="240"/>
      <w:ind w:left="1440" w:right="720" w:hanging="720"/>
    </w:pPr>
    <w:rPr>
      <w:noProof/>
    </w:rPr>
  </w:style>
  <w:style w:type="paragraph" w:styleId="TOC3">
    <w:name w:val="toc 3"/>
    <w:basedOn w:val="Normal"/>
    <w:next w:val="Normal"/>
    <w:uiPriority w:val="39"/>
    <w:semiHidden/>
    <w:rsid w:val="001E0028"/>
    <w:pPr>
      <w:tabs>
        <w:tab w:val="right" w:leader="dot" w:pos="9346"/>
      </w:tabs>
      <w:spacing w:after="240"/>
      <w:ind w:left="2160" w:right="720" w:hanging="720"/>
    </w:pPr>
    <w:rPr>
      <w:noProof/>
    </w:rPr>
  </w:style>
  <w:style w:type="paragraph" w:styleId="TOC4">
    <w:name w:val="toc 4"/>
    <w:basedOn w:val="Normal"/>
    <w:next w:val="Normal"/>
    <w:uiPriority w:val="39"/>
    <w:semiHidden/>
    <w:rsid w:val="001E0028"/>
    <w:pPr>
      <w:tabs>
        <w:tab w:val="right" w:leader="dot" w:pos="9346"/>
      </w:tabs>
      <w:spacing w:after="240"/>
      <w:ind w:left="2880" w:right="720" w:hanging="720"/>
    </w:pPr>
    <w:rPr>
      <w:noProof/>
    </w:rPr>
  </w:style>
  <w:style w:type="paragraph" w:styleId="TOC5">
    <w:name w:val="toc 5"/>
    <w:basedOn w:val="Normal"/>
    <w:next w:val="Normal"/>
    <w:uiPriority w:val="39"/>
    <w:semiHidden/>
    <w:rsid w:val="001E0028"/>
    <w:pPr>
      <w:tabs>
        <w:tab w:val="right" w:leader="dot" w:pos="9346"/>
      </w:tabs>
      <w:spacing w:after="240"/>
      <w:ind w:left="3600" w:right="720" w:hanging="720"/>
    </w:pPr>
    <w:rPr>
      <w:noProof/>
    </w:rPr>
  </w:style>
  <w:style w:type="paragraph" w:styleId="TOC6">
    <w:name w:val="toc 6"/>
    <w:basedOn w:val="Normal"/>
    <w:next w:val="Normal"/>
    <w:uiPriority w:val="39"/>
    <w:semiHidden/>
    <w:rsid w:val="001E0028"/>
    <w:pPr>
      <w:tabs>
        <w:tab w:val="right" w:leader="dot" w:pos="9346"/>
      </w:tabs>
      <w:spacing w:after="240"/>
      <w:ind w:left="4320" w:right="720" w:hanging="720"/>
    </w:pPr>
    <w:rPr>
      <w:noProof/>
    </w:rPr>
  </w:style>
  <w:style w:type="paragraph" w:styleId="TOC7">
    <w:name w:val="toc 7"/>
    <w:basedOn w:val="Normal"/>
    <w:next w:val="Normal"/>
    <w:uiPriority w:val="39"/>
    <w:semiHidden/>
    <w:rsid w:val="001E0028"/>
    <w:pPr>
      <w:tabs>
        <w:tab w:val="right" w:leader="dot" w:pos="9346"/>
      </w:tabs>
      <w:spacing w:after="240"/>
      <w:ind w:left="5040" w:right="720" w:hanging="720"/>
    </w:pPr>
    <w:rPr>
      <w:noProof/>
    </w:rPr>
  </w:style>
  <w:style w:type="paragraph" w:styleId="TOC8">
    <w:name w:val="toc 8"/>
    <w:basedOn w:val="Normal"/>
    <w:next w:val="Normal"/>
    <w:uiPriority w:val="39"/>
    <w:semiHidden/>
    <w:rsid w:val="001E0028"/>
    <w:pPr>
      <w:tabs>
        <w:tab w:val="right" w:leader="dot" w:pos="9346"/>
      </w:tabs>
      <w:spacing w:after="240"/>
      <w:ind w:left="5760" w:right="720" w:hanging="720"/>
    </w:pPr>
    <w:rPr>
      <w:noProof/>
    </w:rPr>
  </w:style>
  <w:style w:type="paragraph" w:styleId="TOC9">
    <w:name w:val="toc 9"/>
    <w:basedOn w:val="Normal"/>
    <w:next w:val="Normal"/>
    <w:uiPriority w:val="39"/>
    <w:semiHidden/>
    <w:rsid w:val="008201FD"/>
    <w:pPr>
      <w:tabs>
        <w:tab w:val="right" w:leader="dot" w:pos="9346"/>
      </w:tabs>
      <w:spacing w:after="240"/>
      <w:ind w:left="6480" w:right="720" w:hanging="720"/>
    </w:pPr>
    <w:rPr>
      <w:noProof/>
    </w:rPr>
  </w:style>
  <w:style w:type="paragraph" w:styleId="ListParagraph">
    <w:name w:val="List Paragraph"/>
    <w:basedOn w:val="Normal"/>
    <w:uiPriority w:val="9"/>
    <w:qFormat/>
    <w:rsid w:val="00ED2A6E"/>
    <w:pPr>
      <w:ind w:left="720"/>
      <w:contextualSpacing/>
    </w:pPr>
  </w:style>
  <w:style w:type="character" w:styleId="Hyperlink">
    <w:name w:val="Hyperlink"/>
    <w:basedOn w:val="DefaultParagraphFont"/>
    <w:uiPriority w:val="99"/>
    <w:unhideWhenUsed/>
    <w:rsid w:val="006B3D6C"/>
    <w:rPr>
      <w:color w:val="0000FF" w:themeColor="hyperlink"/>
      <w:u w:val="single"/>
    </w:rPr>
  </w:style>
  <w:style w:type="character" w:styleId="FollowedHyperlink">
    <w:name w:val="FollowedHyperlink"/>
    <w:basedOn w:val="DefaultParagraphFont"/>
    <w:uiPriority w:val="99"/>
    <w:semiHidden/>
    <w:unhideWhenUsed/>
    <w:rsid w:val="003534AC"/>
    <w:rPr>
      <w:color w:val="800080" w:themeColor="followedHyperlink"/>
      <w:u w:val="single"/>
    </w:rPr>
  </w:style>
  <w:style w:type="character" w:styleId="CommentReference">
    <w:name w:val="annotation reference"/>
    <w:basedOn w:val="DefaultParagraphFont"/>
    <w:uiPriority w:val="99"/>
    <w:semiHidden/>
    <w:unhideWhenUsed/>
    <w:rsid w:val="00545F58"/>
    <w:rPr>
      <w:sz w:val="16"/>
      <w:szCs w:val="16"/>
    </w:rPr>
  </w:style>
  <w:style w:type="paragraph" w:styleId="CommentText">
    <w:name w:val="annotation text"/>
    <w:basedOn w:val="Normal"/>
    <w:link w:val="CommentTextChar"/>
    <w:uiPriority w:val="99"/>
    <w:semiHidden/>
    <w:unhideWhenUsed/>
    <w:rsid w:val="00545F58"/>
    <w:rPr>
      <w:sz w:val="20"/>
      <w:szCs w:val="20"/>
    </w:rPr>
  </w:style>
  <w:style w:type="character" w:customStyle="1" w:styleId="CommentTextChar">
    <w:name w:val="Comment Text Char"/>
    <w:basedOn w:val="DefaultParagraphFont"/>
    <w:link w:val="CommentText"/>
    <w:uiPriority w:val="99"/>
    <w:semiHidden/>
    <w:rsid w:val="00545F58"/>
    <w:rPr>
      <w:sz w:val="20"/>
      <w:szCs w:val="20"/>
    </w:rPr>
  </w:style>
  <w:style w:type="paragraph" w:styleId="CommentSubject">
    <w:name w:val="annotation subject"/>
    <w:basedOn w:val="CommentText"/>
    <w:next w:val="CommentText"/>
    <w:link w:val="CommentSubjectChar"/>
    <w:uiPriority w:val="99"/>
    <w:semiHidden/>
    <w:unhideWhenUsed/>
    <w:rsid w:val="00545F58"/>
    <w:rPr>
      <w:b/>
      <w:bCs/>
    </w:rPr>
  </w:style>
  <w:style w:type="character" w:customStyle="1" w:styleId="CommentSubjectChar">
    <w:name w:val="Comment Subject Char"/>
    <w:basedOn w:val="CommentTextChar"/>
    <w:link w:val="CommentSubject"/>
    <w:uiPriority w:val="99"/>
    <w:semiHidden/>
    <w:rsid w:val="00545F58"/>
    <w:rPr>
      <w:b/>
      <w:bCs/>
      <w:sz w:val="20"/>
      <w:szCs w:val="20"/>
    </w:rPr>
  </w:style>
  <w:style w:type="paragraph" w:styleId="BalloonText">
    <w:name w:val="Balloon Text"/>
    <w:basedOn w:val="Normal"/>
    <w:link w:val="BalloonTextChar"/>
    <w:uiPriority w:val="99"/>
    <w:semiHidden/>
    <w:unhideWhenUsed/>
    <w:rsid w:val="00545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F58"/>
    <w:rPr>
      <w:rFonts w:ascii="Segoe UI" w:hAnsi="Segoe UI" w:cs="Segoe UI"/>
      <w:sz w:val="18"/>
      <w:szCs w:val="18"/>
    </w:rPr>
  </w:style>
  <w:style w:type="table" w:styleId="TableGrid">
    <w:name w:val="Table Grid"/>
    <w:basedOn w:val="TableNormal"/>
    <w:uiPriority w:val="59"/>
    <w:rsid w:val="00B1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21">
      <w:bodyDiv w:val="1"/>
      <w:marLeft w:val="0"/>
      <w:marRight w:val="0"/>
      <w:marTop w:val="0"/>
      <w:marBottom w:val="0"/>
      <w:divBdr>
        <w:top w:val="none" w:sz="0" w:space="0" w:color="auto"/>
        <w:left w:val="none" w:sz="0" w:space="0" w:color="auto"/>
        <w:bottom w:val="none" w:sz="0" w:space="0" w:color="auto"/>
        <w:right w:val="none" w:sz="0" w:space="0" w:color="auto"/>
      </w:divBdr>
    </w:div>
    <w:div w:id="389429872">
      <w:bodyDiv w:val="1"/>
      <w:marLeft w:val="0"/>
      <w:marRight w:val="0"/>
      <w:marTop w:val="0"/>
      <w:marBottom w:val="0"/>
      <w:divBdr>
        <w:top w:val="none" w:sz="0" w:space="0" w:color="auto"/>
        <w:left w:val="none" w:sz="0" w:space="0" w:color="auto"/>
        <w:bottom w:val="none" w:sz="0" w:space="0" w:color="auto"/>
        <w:right w:val="none" w:sz="0" w:space="0" w:color="auto"/>
      </w:divBdr>
    </w:div>
    <w:div w:id="523441913">
      <w:bodyDiv w:val="1"/>
      <w:marLeft w:val="0"/>
      <w:marRight w:val="0"/>
      <w:marTop w:val="0"/>
      <w:marBottom w:val="0"/>
      <w:divBdr>
        <w:top w:val="none" w:sz="0" w:space="0" w:color="auto"/>
        <w:left w:val="none" w:sz="0" w:space="0" w:color="auto"/>
        <w:bottom w:val="none" w:sz="0" w:space="0" w:color="auto"/>
        <w:right w:val="none" w:sz="0" w:space="0" w:color="auto"/>
      </w:divBdr>
    </w:div>
    <w:div w:id="1124540497">
      <w:bodyDiv w:val="1"/>
      <w:marLeft w:val="0"/>
      <w:marRight w:val="0"/>
      <w:marTop w:val="0"/>
      <w:marBottom w:val="0"/>
      <w:divBdr>
        <w:top w:val="none" w:sz="0" w:space="0" w:color="auto"/>
        <w:left w:val="none" w:sz="0" w:space="0" w:color="auto"/>
        <w:bottom w:val="none" w:sz="0" w:space="0" w:color="auto"/>
        <w:right w:val="none" w:sz="0" w:space="0" w:color="auto"/>
      </w:divBdr>
    </w:div>
    <w:div w:id="1181553141">
      <w:bodyDiv w:val="1"/>
      <w:marLeft w:val="0"/>
      <w:marRight w:val="0"/>
      <w:marTop w:val="0"/>
      <w:marBottom w:val="0"/>
      <w:divBdr>
        <w:top w:val="none" w:sz="0" w:space="0" w:color="auto"/>
        <w:left w:val="none" w:sz="0" w:space="0" w:color="auto"/>
        <w:bottom w:val="none" w:sz="0" w:space="0" w:color="auto"/>
        <w:right w:val="none" w:sz="0" w:space="0" w:color="auto"/>
      </w:divBdr>
    </w:div>
    <w:div w:id="1287389980">
      <w:bodyDiv w:val="1"/>
      <w:marLeft w:val="0"/>
      <w:marRight w:val="0"/>
      <w:marTop w:val="0"/>
      <w:marBottom w:val="0"/>
      <w:divBdr>
        <w:top w:val="none" w:sz="0" w:space="0" w:color="auto"/>
        <w:left w:val="none" w:sz="0" w:space="0" w:color="auto"/>
        <w:bottom w:val="none" w:sz="0" w:space="0" w:color="auto"/>
        <w:right w:val="none" w:sz="0" w:space="0" w:color="auto"/>
      </w:divBdr>
    </w:div>
    <w:div w:id="1388842955">
      <w:bodyDiv w:val="1"/>
      <w:marLeft w:val="0"/>
      <w:marRight w:val="0"/>
      <w:marTop w:val="0"/>
      <w:marBottom w:val="0"/>
      <w:divBdr>
        <w:top w:val="none" w:sz="0" w:space="0" w:color="auto"/>
        <w:left w:val="none" w:sz="0" w:space="0" w:color="auto"/>
        <w:bottom w:val="none" w:sz="0" w:space="0" w:color="auto"/>
        <w:right w:val="none" w:sz="0" w:space="0" w:color="auto"/>
      </w:divBdr>
    </w:div>
    <w:div w:id="1463378155">
      <w:bodyDiv w:val="1"/>
      <w:marLeft w:val="0"/>
      <w:marRight w:val="0"/>
      <w:marTop w:val="0"/>
      <w:marBottom w:val="0"/>
      <w:divBdr>
        <w:top w:val="none" w:sz="0" w:space="0" w:color="auto"/>
        <w:left w:val="none" w:sz="0" w:space="0" w:color="auto"/>
        <w:bottom w:val="none" w:sz="0" w:space="0" w:color="auto"/>
        <w:right w:val="none" w:sz="0" w:space="0" w:color="auto"/>
      </w:divBdr>
    </w:div>
    <w:div w:id="1833180703">
      <w:bodyDiv w:val="1"/>
      <w:marLeft w:val="0"/>
      <w:marRight w:val="0"/>
      <w:marTop w:val="0"/>
      <w:marBottom w:val="0"/>
      <w:divBdr>
        <w:top w:val="none" w:sz="0" w:space="0" w:color="auto"/>
        <w:left w:val="none" w:sz="0" w:space="0" w:color="auto"/>
        <w:bottom w:val="none" w:sz="0" w:space="0" w:color="auto"/>
        <w:right w:val="none" w:sz="0" w:space="0" w:color="auto"/>
      </w:divBdr>
    </w:div>
    <w:div w:id="1968701742">
      <w:bodyDiv w:val="1"/>
      <w:marLeft w:val="0"/>
      <w:marRight w:val="0"/>
      <w:marTop w:val="0"/>
      <w:marBottom w:val="0"/>
      <w:divBdr>
        <w:top w:val="none" w:sz="0" w:space="0" w:color="auto"/>
        <w:left w:val="none" w:sz="0" w:space="0" w:color="auto"/>
        <w:bottom w:val="none" w:sz="0" w:space="0" w:color="auto"/>
        <w:right w:val="none" w:sz="0" w:space="0" w:color="auto"/>
      </w:divBdr>
    </w:div>
    <w:div w:id="201340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ack Text">
      <a:dk1>
        <a:srgbClr val="000000"/>
      </a:dk1>
      <a:lt1>
        <a:srgbClr val="FFFFFF"/>
      </a:lt1>
      <a:dk2>
        <a:srgbClr val="003366"/>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vington]">
      <a:majorFont>
        <a:latin typeface="Times New Roman"/>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imes New Roman"/>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lumMod val="60000"/>
            <a:lumOff val="40000"/>
          </a:schemeClr>
        </a:solidFill>
        <a:ln>
          <a:solidFill>
            <a:schemeClr val="tx2">
              <a:lumMod val="60000"/>
              <a:lumOff val="4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 D C ! 8 2 0 2 6 4 2 . 2 < / d o c u m e n t i d >  
     < s e n d e r i d > C O L L I N S K B < / s e n d e r i d >  
     < s e n d e r e m a i l > K C O L L I N S @ C O V . C O M < / s e n d e r e m a i l >  
     < l a s t m o d i f i e d > 2 0 2 2 - 1 0 - 1 1 T 1 1 : 3 4 : 0 0 . 0 0 0 0 0 0 0 - 0 4 : 0 0 < / l a s t m o d i f i e d >  
     < d a t a b a s e > D C < / 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6ADE-9F04-4509-858A-2A97479381D4}">
  <ds:schemaRefs>
    <ds:schemaRef ds:uri="http://www.imanage.com/work/xmlschema"/>
  </ds:schemaRefs>
</ds:datastoreItem>
</file>

<file path=customXml/itemProps2.xml><?xml version="1.0" encoding="utf-8"?>
<ds:datastoreItem xmlns:ds="http://schemas.openxmlformats.org/officeDocument/2006/customXml" ds:itemID="{B1AA7969-5699-4E59-B40F-2E50E7FE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Eric</dc:creator>
  <cp:keywords/>
  <dc:description/>
  <cp:lastModifiedBy>Josh Thane</cp:lastModifiedBy>
  <cp:revision>3</cp:revision>
  <dcterms:created xsi:type="dcterms:W3CDTF">2022-10-24T14:02:00Z</dcterms:created>
  <dcterms:modified xsi:type="dcterms:W3CDTF">2022-10-24T15:32:00Z</dcterms:modified>
</cp:coreProperties>
</file>